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F078CE" w:rsidTr="00F078CE">
        <w:trPr>
          <w:tblCellSpacing w:w="0" w:type="dxa"/>
        </w:trPr>
        <w:tc>
          <w:tcPr>
            <w:tcW w:w="0" w:type="auto"/>
            <w:vAlign w:val="center"/>
            <w:hideMark/>
          </w:tcPr>
          <w:tbl>
            <w:tblPr>
              <w:tblW w:w="9000" w:type="dxa"/>
              <w:jc w:val="center"/>
              <w:tblCellSpacing w:w="0" w:type="dxa"/>
              <w:tblCellMar>
                <w:left w:w="0" w:type="dxa"/>
                <w:right w:w="0" w:type="dxa"/>
              </w:tblCellMar>
              <w:tblLook w:val="04A0"/>
            </w:tblPr>
            <w:tblGrid>
              <w:gridCol w:w="9072"/>
            </w:tblGrid>
            <w:tr w:rsidR="00F078CE">
              <w:trPr>
                <w:tblCellSpacing w:w="0" w:type="dxa"/>
                <w:jc w:val="center"/>
              </w:trPr>
              <w:tc>
                <w:tcPr>
                  <w:tcW w:w="5000" w:type="pct"/>
                  <w:vAlign w:val="center"/>
                </w:tcPr>
                <w:tbl>
                  <w:tblPr>
                    <w:tblW w:w="5000" w:type="pct"/>
                    <w:jc w:val="center"/>
                    <w:tblCellSpacing w:w="0" w:type="dxa"/>
                    <w:tblCellMar>
                      <w:left w:w="0" w:type="dxa"/>
                      <w:bottom w:w="75" w:type="dxa"/>
                      <w:right w:w="0" w:type="dxa"/>
                    </w:tblCellMar>
                    <w:tblLook w:val="04A0"/>
                  </w:tblPr>
                  <w:tblGrid>
                    <w:gridCol w:w="9072"/>
                  </w:tblGrid>
                  <w:tr w:rsidR="00F078CE">
                    <w:trPr>
                      <w:tblCellSpacing w:w="0" w:type="dxa"/>
                      <w:jc w:val="center"/>
                    </w:trPr>
                    <w:tc>
                      <w:tcPr>
                        <w:tcW w:w="5000" w:type="pct"/>
                        <w:vAlign w:val="center"/>
                        <w:hideMark/>
                      </w:tcPr>
                      <w:p w:rsidR="00F078CE" w:rsidRDefault="00F078CE">
                        <w:pPr>
                          <w:jc w:val="center"/>
                          <w:rPr>
                            <w:rFonts w:eastAsia="Times New Roman"/>
                          </w:rPr>
                        </w:pPr>
                        <w:r>
                          <w:rPr>
                            <w:rFonts w:eastAsia="Times New Roman"/>
                          </w:rPr>
                          <w:fldChar w:fldCharType="begin"/>
                        </w:r>
                        <w:r>
                          <w:rPr>
                            <w:rFonts w:eastAsia="Times New Roman"/>
                          </w:rPr>
                          <w:instrText xml:space="preserve"> HYPERLINK "https://sbv-fsa.ch/fr/newsletter/newsletter-fsa-juin-2022" </w:instrText>
                        </w:r>
                        <w:r>
                          <w:rPr>
                            <w:rFonts w:eastAsia="Times New Roman"/>
                          </w:rPr>
                          <w:fldChar w:fldCharType="separate"/>
                        </w:r>
                        <w:r>
                          <w:rPr>
                            <w:rStyle w:val="Lienhypertexte"/>
                            <w:rFonts w:eastAsia="Times New Roman"/>
                            <w:color w:val="000000"/>
                          </w:rPr>
                          <w:t xml:space="preserve">Consultez </w:t>
                        </w:r>
                        <w:proofErr w:type="gramStart"/>
                        <w:r>
                          <w:rPr>
                            <w:rStyle w:val="Lienhypertexte"/>
                            <w:rFonts w:eastAsia="Times New Roman"/>
                            <w:color w:val="000000"/>
                          </w:rPr>
                          <w:t>le</w:t>
                        </w:r>
                        <w:proofErr w:type="gramEnd"/>
                        <w:r>
                          <w:rPr>
                            <w:rStyle w:val="Lienhypertexte"/>
                            <w:rFonts w:eastAsia="Times New Roman"/>
                            <w:color w:val="000000"/>
                          </w:rPr>
                          <w:t xml:space="preserve"> newsletter dans votre navigateur</w:t>
                        </w:r>
                        <w:r>
                          <w:rPr>
                            <w:rFonts w:eastAsia="Times New Roman"/>
                          </w:rPr>
                          <w:fldChar w:fldCharType="end"/>
                        </w:r>
                      </w:p>
                    </w:tc>
                  </w:tr>
                  <w:tr w:rsidR="00F078CE">
                    <w:trPr>
                      <w:tblCellSpacing w:w="0" w:type="dxa"/>
                      <w:jc w:val="center"/>
                    </w:trPr>
                    <w:tc>
                      <w:tcPr>
                        <w:tcW w:w="0" w:type="auto"/>
                        <w:tcMar>
                          <w:top w:w="150" w:type="dxa"/>
                          <w:left w:w="225" w:type="dxa"/>
                          <w:bottom w:w="150" w:type="dxa"/>
                          <w:right w:w="225" w:type="dxa"/>
                        </w:tcMar>
                        <w:vAlign w:val="center"/>
                      </w:tcPr>
                      <w:tbl>
                        <w:tblPr>
                          <w:tblpPr w:leftFromText="45" w:rightFromText="45" w:vertAnchor="text"/>
                          <w:tblW w:w="5250" w:type="dxa"/>
                          <w:tblCellSpacing w:w="0" w:type="dxa"/>
                          <w:tblCellMar>
                            <w:left w:w="0" w:type="dxa"/>
                            <w:right w:w="0" w:type="dxa"/>
                          </w:tblCellMar>
                          <w:tblLook w:val="04A0"/>
                        </w:tblPr>
                        <w:tblGrid>
                          <w:gridCol w:w="8622"/>
                        </w:tblGrid>
                        <w:tr w:rsidR="00F078CE">
                          <w:trPr>
                            <w:tblCellSpacing w:w="0" w:type="dxa"/>
                          </w:trPr>
                          <w:tc>
                            <w:tcPr>
                              <w:tcW w:w="5000" w:type="pct"/>
                              <w:vAlign w:val="center"/>
                              <w:hideMark/>
                            </w:tcPr>
                            <w:p w:rsidR="00F078CE" w:rsidRDefault="00F078CE">
                              <w:pPr>
                                <w:rPr>
                                  <w:rFonts w:eastAsia="Times New Roman"/>
                                </w:rPr>
                              </w:pPr>
                              <w:r>
                                <w:rPr>
                                  <w:rFonts w:eastAsia="Times New Roman"/>
                                  <w:noProof/>
                                  <w:color w:val="0000FF"/>
                                </w:rPr>
                                <w:drawing>
                                  <wp:inline distT="0" distB="0" distL="0" distR="0">
                                    <wp:extent cx="8210550" cy="4905375"/>
                                    <wp:effectExtent l="19050" t="0" r="0" b="0"/>
                                    <wp:docPr id="1" name="Image 1" descr="Logo SBV-F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V-FSA"/>
                                            <pic:cNvPicPr>
                                              <a:picLocks noChangeAspect="1" noChangeArrowheads="1"/>
                                            </pic:cNvPicPr>
                                          </pic:nvPicPr>
                                          <pic:blipFill>
                                            <a:blip r:embed="rId6"/>
                                            <a:srcRect/>
                                            <a:stretch>
                                              <a:fillRect/>
                                            </a:stretch>
                                          </pic:blipFill>
                                          <pic:spPr bwMode="auto">
                                            <a:xfrm>
                                              <a:off x="0" y="0"/>
                                              <a:ext cx="8210550" cy="4905375"/>
                                            </a:xfrm>
                                            <a:prstGeom prst="rect">
                                              <a:avLst/>
                                            </a:prstGeom>
                                            <a:noFill/>
                                            <a:ln w="9525">
                                              <a:noFill/>
                                              <a:miter lim="800000"/>
                                              <a:headEnd/>
                                              <a:tailEnd/>
                                            </a:ln>
                                          </pic:spPr>
                                        </pic:pic>
                                      </a:graphicData>
                                    </a:graphic>
                                  </wp:inline>
                                </w:drawing>
                              </w:r>
                            </w:p>
                          </w:tc>
                        </w:tr>
                      </w:tbl>
                      <w:p w:rsidR="00F078CE" w:rsidRDefault="00F078CE">
                        <w:pPr>
                          <w:rPr>
                            <w:rFonts w:eastAsia="Times New Roman"/>
                            <w:vanish/>
                          </w:rPr>
                        </w:pPr>
                      </w:p>
                      <w:tbl>
                        <w:tblPr>
                          <w:tblpPr w:leftFromText="45" w:rightFromText="45" w:vertAnchor="text"/>
                          <w:tblW w:w="15" w:type="dxa"/>
                          <w:tblCellSpacing w:w="0" w:type="dxa"/>
                          <w:tblCellMar>
                            <w:left w:w="0" w:type="dxa"/>
                            <w:right w:w="0" w:type="dxa"/>
                          </w:tblCellMar>
                          <w:tblLook w:val="04A0"/>
                        </w:tblPr>
                        <w:tblGrid>
                          <w:gridCol w:w="60"/>
                        </w:tblGrid>
                        <w:tr w:rsidR="00F078CE">
                          <w:trPr>
                            <w:trHeight w:val="300"/>
                            <w:tblCellSpacing w:w="0" w:type="dxa"/>
                          </w:trPr>
                          <w:tc>
                            <w:tcPr>
                              <w:tcW w:w="5000" w:type="pct"/>
                              <w:vAlign w:val="center"/>
                              <w:hideMark/>
                            </w:tcPr>
                            <w:p w:rsidR="00F078CE" w:rsidRDefault="00F078CE">
                              <w:pPr>
                                <w:rPr>
                                  <w:rFonts w:eastAsia="Times New Roman"/>
                                </w:rPr>
                              </w:pPr>
                              <w:r>
                                <w:rPr>
                                  <w:rFonts w:eastAsia="Times New Roman"/>
                                </w:rPr>
                                <w:t> </w:t>
                              </w:r>
                            </w:p>
                          </w:tc>
                        </w:tr>
                      </w:tbl>
                      <w:p w:rsidR="00F078CE" w:rsidRDefault="00F078CE">
                        <w:pPr>
                          <w:rPr>
                            <w:rFonts w:eastAsia="Times New Roman"/>
                            <w:vanish/>
                          </w:rPr>
                        </w:pPr>
                      </w:p>
                      <w:tbl>
                        <w:tblPr>
                          <w:tblpPr w:leftFromText="45" w:rightFromText="45" w:vertAnchor="text"/>
                          <w:tblW w:w="0" w:type="auto"/>
                          <w:tblCellSpacing w:w="0" w:type="dxa"/>
                          <w:tblCellMar>
                            <w:left w:w="0" w:type="dxa"/>
                            <w:right w:w="0" w:type="dxa"/>
                          </w:tblCellMar>
                          <w:tblLook w:val="04A0"/>
                        </w:tblPr>
                        <w:tblGrid>
                          <w:gridCol w:w="2322"/>
                        </w:tblGrid>
                        <w:tr w:rsidR="00F078CE">
                          <w:trPr>
                            <w:tblCellSpacing w:w="0" w:type="dxa"/>
                          </w:trPr>
                          <w:tc>
                            <w:tcPr>
                              <w:tcW w:w="5000" w:type="pct"/>
                              <w:vAlign w:val="center"/>
                              <w:hideMark/>
                            </w:tcPr>
                            <w:p w:rsidR="00F078CE" w:rsidRDefault="00F078CE">
                              <w:pPr>
                                <w:pStyle w:val="Titre1"/>
                                <w:jc w:val="center"/>
                                <w:rPr>
                                  <w:rFonts w:eastAsia="Times New Roman"/>
                                  <w:color w:val="0018A8"/>
                                  <w:sz w:val="51"/>
                                  <w:szCs w:val="51"/>
                                </w:rPr>
                              </w:pPr>
                              <w:r>
                                <w:rPr>
                                  <w:rFonts w:eastAsia="Times New Roman"/>
                                  <w:color w:val="0018A8"/>
                                  <w:sz w:val="51"/>
                                  <w:szCs w:val="51"/>
                                </w:rPr>
                                <w:t>Newsletter</w:t>
                              </w:r>
                            </w:p>
                          </w:tc>
                        </w:tr>
                      </w:tbl>
                      <w:p w:rsidR="00F078CE" w:rsidRDefault="00F078CE">
                        <w:pPr>
                          <w:rPr>
                            <w:rFonts w:eastAsia="Times New Roman"/>
                            <w:sz w:val="20"/>
                            <w:szCs w:val="20"/>
                          </w:rPr>
                        </w:pPr>
                      </w:p>
                    </w:tc>
                  </w:tr>
                </w:tbl>
                <w:p w:rsidR="00F078CE" w:rsidRDefault="00F078CE">
                  <w:pPr>
                    <w:rPr>
                      <w:rFonts w:eastAsia="Times New Roman"/>
                    </w:rPr>
                  </w:pPr>
                  <w:r>
                    <w:rPr>
                      <w:rFonts w:eastAsia="Times New Roman"/>
                    </w:rPr>
                    <w:t xml:space="preserve">Bonjour, </w:t>
                  </w:r>
                </w:p>
                <w:p w:rsidR="00F078CE" w:rsidRDefault="00F078CE">
                  <w:pPr>
                    <w:pStyle w:val="NormalWeb"/>
                  </w:pPr>
                  <w:r>
                    <w:t>Comme tous les citoyens de ce pays qui jouissent du droit de vote, les personnes aveugles et malvoyantes souhaitent, elles aussi, pouvoir exercer leurs droits de vote et d’élection de manière autonome, dans le respect du secret du vote. Avec l’adoption par le Conseil national d’une motion demandant l’introduction de chablons de vote tactile, un premier pas important dans la bonne direction a été franchi. Mais les revendications de la FSA ne s’arrêtent pas là et notre Assemblée des délégués a adopté une résolution pour l’introduction rapide du vote électronique et de la collecte électronique des signatures («e-</w:t>
                  </w:r>
                  <w:proofErr w:type="spellStart"/>
                  <w:r>
                    <w:t>collecting</w:t>
                  </w:r>
                  <w:proofErr w:type="spellEnd"/>
                  <w:r>
                    <w:t>»). Vous trouverez dans cette Newsletter de plus amples informations sur ce thème et sur bien d’autres sujets encore.</w:t>
                  </w:r>
                </w:p>
                <w:p w:rsidR="00F078CE" w:rsidRDefault="00F078CE">
                  <w:pPr>
                    <w:pStyle w:val="NormalWeb"/>
                  </w:pPr>
                  <w:r>
                    <w:t>Nous vous souhaitons d’ores et déjà bonne lecture!</w:t>
                  </w:r>
                </w:p>
                <w:p w:rsidR="00F078CE" w:rsidRDefault="00F078CE">
                  <w:pPr>
                    <w:pStyle w:val="NormalWeb"/>
                  </w:pPr>
                  <w:r>
                    <w:t>Cordialement</w:t>
                  </w:r>
                </w:p>
                <w:p w:rsidR="00F078CE" w:rsidRDefault="00F078CE">
                  <w:pPr>
                    <w:pStyle w:val="NormalWeb"/>
                  </w:pPr>
                  <w:r>
                    <w:lastRenderedPageBreak/>
                    <w:t>L’équipe de rédaction</w:t>
                  </w:r>
                </w:p>
                <w:tbl>
                  <w:tblPr>
                    <w:tblW w:w="9000" w:type="dxa"/>
                    <w:jc w:val="center"/>
                    <w:tblCellSpacing w:w="0" w:type="dxa"/>
                    <w:tblCellMar>
                      <w:left w:w="0" w:type="dxa"/>
                      <w:right w:w="0" w:type="dxa"/>
                    </w:tblCellMar>
                    <w:tblLook w:val="04A0"/>
                  </w:tblPr>
                  <w:tblGrid>
                    <w:gridCol w:w="9000"/>
                  </w:tblGrid>
                  <w:tr w:rsidR="00F078CE">
                    <w:trPr>
                      <w:tblCellSpacing w:w="0" w:type="dxa"/>
                      <w:jc w:val="center"/>
                    </w:trPr>
                    <w:tc>
                      <w:tcPr>
                        <w:tcW w:w="5000" w:type="pct"/>
                        <w:tcMar>
                          <w:top w:w="150" w:type="dxa"/>
                          <w:left w:w="0" w:type="dxa"/>
                          <w:bottom w:w="0" w:type="dxa"/>
                          <w:right w:w="0" w:type="dxa"/>
                        </w:tcMar>
                        <w:vAlign w:val="center"/>
                        <w:hideMark/>
                      </w:tcPr>
                      <w:tbl>
                        <w:tblPr>
                          <w:tblpPr w:leftFromText="45" w:rightFromText="45" w:vertAnchor="text"/>
                          <w:tblW w:w="5000" w:type="pct"/>
                          <w:tblCellSpacing w:w="0" w:type="dxa"/>
                          <w:shd w:val="clear" w:color="auto" w:fill="0018A8"/>
                          <w:tblCellMar>
                            <w:left w:w="0" w:type="dxa"/>
                            <w:right w:w="0" w:type="dxa"/>
                          </w:tblCellMar>
                          <w:tblLook w:val="04A0"/>
                        </w:tblPr>
                        <w:tblGrid>
                          <w:gridCol w:w="9000"/>
                        </w:tblGrid>
                        <w:tr w:rsidR="00F078CE">
                          <w:trPr>
                            <w:tblCellSpacing w:w="0" w:type="dxa"/>
                          </w:trPr>
                          <w:tc>
                            <w:tcPr>
                              <w:tcW w:w="0" w:type="auto"/>
                              <w:shd w:val="clear" w:color="auto" w:fill="0018A8"/>
                              <w:tcMar>
                                <w:top w:w="0" w:type="dxa"/>
                                <w:left w:w="225" w:type="dxa"/>
                                <w:bottom w:w="0" w:type="dxa"/>
                                <w:right w:w="225" w:type="dxa"/>
                              </w:tcMar>
                              <w:vAlign w:val="center"/>
                              <w:hideMark/>
                            </w:tcPr>
                            <w:p w:rsidR="00F078CE" w:rsidRDefault="00F078CE">
                              <w:pPr>
                                <w:pStyle w:val="Titre2"/>
                                <w:rPr>
                                  <w:rFonts w:eastAsia="Times New Roman"/>
                                  <w:color w:val="FFFFFF"/>
                                </w:rPr>
                              </w:pPr>
                              <w:r>
                                <w:rPr>
                                  <w:rFonts w:eastAsia="Times New Roman"/>
                                  <w:color w:val="FFFFFF"/>
                                </w:rPr>
                                <w:t>Les délégués de la FSA adoptent une résolution sur le vote électronique et la collecte de signatures par voie électronique (e-</w:t>
                              </w:r>
                              <w:proofErr w:type="spellStart"/>
                              <w:r>
                                <w:rPr>
                                  <w:rFonts w:eastAsia="Times New Roman"/>
                                  <w:color w:val="FFFFFF"/>
                                </w:rPr>
                                <w:t>collecting</w:t>
                              </w:r>
                              <w:proofErr w:type="spellEnd"/>
                              <w:r>
                                <w:rPr>
                                  <w:rFonts w:eastAsia="Times New Roman"/>
                                  <w:color w:val="FFFFFF"/>
                                </w:rPr>
                                <w:t xml:space="preserve">) </w:t>
                              </w:r>
                            </w:p>
                          </w:tc>
                        </w:tr>
                      </w:tbl>
                      <w:p w:rsidR="00F078CE" w:rsidRDefault="00F078CE">
                        <w:pPr>
                          <w:rPr>
                            <w:rFonts w:eastAsia="Times New Roman"/>
                            <w:sz w:val="20"/>
                            <w:szCs w:val="20"/>
                          </w:rPr>
                        </w:pPr>
                      </w:p>
                    </w:tc>
                  </w:tr>
                  <w:tr w:rsidR="00F078CE">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F078CE">
                          <w:tc>
                            <w:tcPr>
                              <w:tcW w:w="5000" w:type="pct"/>
                              <w:hideMark/>
                            </w:tcPr>
                            <w:p w:rsidR="00F078CE" w:rsidRDefault="00F078CE">
                              <w:pPr>
                                <w:rPr>
                                  <w:rFonts w:eastAsia="Times New Roman"/>
                                </w:rPr>
                              </w:pPr>
                              <w:r>
                                <w:rPr>
                                  <w:rFonts w:eastAsia="Times New Roman"/>
                                </w:rPr>
                                <w:t>Le 11 juin 2022, l’Assemblée des délégués de la FSA a adopté une résolution demandant l’introduction rapide du vote électronique et de la collecte de signatures par voie électronique (e-</w:t>
                              </w:r>
                              <w:proofErr w:type="spellStart"/>
                              <w:r>
                                <w:rPr>
                                  <w:rFonts w:eastAsia="Times New Roman"/>
                                </w:rPr>
                                <w:t>collecting</w:t>
                              </w:r>
                              <w:proofErr w:type="spellEnd"/>
                              <w:r>
                                <w:rPr>
                                  <w:rFonts w:eastAsia="Times New Roman"/>
                                </w:rPr>
                                <w:t>). En outre, elle a élu Carla Renaud de Neuchâtel en tant que nouvelle membre du Comité fédératif.</w:t>
                              </w:r>
                            </w:p>
                            <w:p w:rsidR="00F078CE" w:rsidRDefault="00F078CE">
                              <w:pPr>
                                <w:numPr>
                                  <w:ilvl w:val="0"/>
                                  <w:numId w:val="1"/>
                                </w:numPr>
                                <w:spacing w:before="100" w:beforeAutospacing="1" w:after="100" w:afterAutospacing="1"/>
                                <w:rPr>
                                  <w:rFonts w:eastAsia="Times New Roman"/>
                                </w:rPr>
                              </w:pPr>
                              <w:hyperlink r:id="rId7" w:tooltip="Les délégués de la FSA adoptent une résolution sur le vote électronique et la collecte de signatures par voie électronique (e-collecting)" w:history="1">
                                <w:r>
                                  <w:rPr>
                                    <w:rStyle w:val="Lienhypertexte"/>
                                    <w:rFonts w:eastAsia="Times New Roman"/>
                                  </w:rPr>
                                  <w:t>En savoir plus</w:t>
                                </w:r>
                                <w:r>
                                  <w:rPr>
                                    <w:rStyle w:val="visually-hidden"/>
                                    <w:rFonts w:eastAsia="Times New Roman"/>
                                    <w:color w:val="0000FF"/>
                                  </w:rPr>
                                  <w:t xml:space="preserve"> sur Les délégués de la FSA </w:t>
                                </w:r>
                                <w:proofErr w:type="gramStart"/>
                                <w:r>
                                  <w:rPr>
                                    <w:rStyle w:val="visually-hidden"/>
                                    <w:rFonts w:eastAsia="Times New Roman"/>
                                    <w:color w:val="0000FF"/>
                                  </w:rPr>
                                  <w:t>adoptent</w:t>
                                </w:r>
                                <w:proofErr w:type="gramEnd"/>
                                <w:r>
                                  <w:rPr>
                                    <w:rStyle w:val="visually-hidden"/>
                                    <w:rFonts w:eastAsia="Times New Roman"/>
                                    <w:color w:val="0000FF"/>
                                  </w:rPr>
                                  <w:t xml:space="preserve"> une résolution sur le vote électronique et la collecte de signatures par voie électronique (e-</w:t>
                                </w:r>
                                <w:proofErr w:type="spellStart"/>
                                <w:r>
                                  <w:rPr>
                                    <w:rStyle w:val="visually-hidden"/>
                                    <w:rFonts w:eastAsia="Times New Roman"/>
                                    <w:color w:val="0000FF"/>
                                  </w:rPr>
                                  <w:t>collecting</w:t>
                                </w:r>
                                <w:proofErr w:type="spellEnd"/>
                                <w:r>
                                  <w:rPr>
                                    <w:rStyle w:val="visually-hidden"/>
                                    <w:rFonts w:eastAsia="Times New Roman"/>
                                    <w:color w:val="0000FF"/>
                                  </w:rPr>
                                  <w:t>)</w:t>
                                </w:r>
                              </w:hyperlink>
                            </w:p>
                          </w:tc>
                        </w:tr>
                      </w:tbl>
                      <w:tbl>
                        <w:tblPr>
                          <w:tblpPr w:leftFromText="45" w:rightFromText="45" w:vertAnchor="text"/>
                          <w:tblW w:w="15" w:type="dxa"/>
                          <w:tblCellSpacing w:w="0" w:type="dxa"/>
                          <w:tblCellMar>
                            <w:left w:w="0" w:type="dxa"/>
                            <w:right w:w="0" w:type="dxa"/>
                          </w:tblCellMar>
                          <w:tblLook w:val="04A0"/>
                        </w:tblPr>
                        <w:tblGrid>
                          <w:gridCol w:w="15"/>
                        </w:tblGrid>
                        <w:tr w:rsidR="00F078CE">
                          <w:trPr>
                            <w:trHeight w:val="300"/>
                            <w:tblCellSpacing w:w="0" w:type="dxa"/>
                          </w:trPr>
                          <w:tc>
                            <w:tcPr>
                              <w:tcW w:w="5000" w:type="pct"/>
                              <w:vAlign w:val="center"/>
                              <w:hideMark/>
                            </w:tcPr>
                            <w:p w:rsidR="00F078CE" w:rsidRDefault="00F078CE">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F078CE">
                          <w:tc>
                            <w:tcPr>
                              <w:tcW w:w="5000" w:type="pct"/>
                              <w:vAlign w:val="center"/>
                              <w:hideMark/>
                            </w:tcPr>
                            <w:p w:rsidR="00F078CE" w:rsidRDefault="00F078CE">
                              <w:pPr>
                                <w:rPr>
                                  <w:rFonts w:eastAsia="Times New Roman"/>
                                </w:rPr>
                              </w:pPr>
                              <w:r>
                                <w:rPr>
                                  <w:rFonts w:eastAsia="Times New Roman"/>
                                  <w:noProof/>
                                  <w:color w:val="0000FF"/>
                                </w:rPr>
                                <w:drawing>
                                  <wp:inline distT="0" distB="0" distL="0" distR="0">
                                    <wp:extent cx="2190750" cy="1457325"/>
                                    <wp:effectExtent l="19050" t="0" r="0" b="0"/>
                                    <wp:docPr id="2" name="Image 2" descr="Table ronde lors de l'assemblée des délégués de la FS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ronde lors de l'assemblée des délégués de la FSA"/>
                                            <pic:cNvPicPr>
                                              <a:picLocks noChangeAspect="1" noChangeArrowheads="1"/>
                                            </pic:cNvPicPr>
                                          </pic:nvPicPr>
                                          <pic:blipFill>
                                            <a:blip r:embed="rId8"/>
                                            <a:srcRect/>
                                            <a:stretch>
                                              <a:fillRect/>
                                            </a:stretch>
                                          </pic:blipFill>
                                          <pic:spPr bwMode="auto">
                                            <a:xfrm>
                                              <a:off x="0" y="0"/>
                                              <a:ext cx="2190750" cy="1457325"/>
                                            </a:xfrm>
                                            <a:prstGeom prst="rect">
                                              <a:avLst/>
                                            </a:prstGeom>
                                            <a:noFill/>
                                            <a:ln w="9525">
                                              <a:noFill/>
                                              <a:miter lim="800000"/>
                                              <a:headEnd/>
                                              <a:tailEnd/>
                                            </a:ln>
                                          </pic:spPr>
                                        </pic:pic>
                                      </a:graphicData>
                                    </a:graphic>
                                  </wp:inline>
                                </w:drawing>
                              </w:r>
                            </w:p>
                          </w:tc>
                        </w:tr>
                      </w:tbl>
                      <w:p w:rsidR="00F078CE" w:rsidRDefault="00F078CE">
                        <w:pPr>
                          <w:rPr>
                            <w:rFonts w:eastAsia="Times New Roman"/>
                            <w:sz w:val="20"/>
                            <w:szCs w:val="20"/>
                          </w:rPr>
                        </w:pPr>
                      </w:p>
                    </w:tc>
                  </w:tr>
                </w:tbl>
                <w:p w:rsidR="00F078CE" w:rsidRDefault="00F078CE">
                  <w:pPr>
                    <w:rPr>
                      <w:rFonts w:eastAsia="Times New Roman"/>
                      <w:vanish/>
                    </w:rPr>
                  </w:pPr>
                </w:p>
                <w:tbl>
                  <w:tblPr>
                    <w:tblW w:w="9000" w:type="dxa"/>
                    <w:jc w:val="center"/>
                    <w:tblCellSpacing w:w="0" w:type="dxa"/>
                    <w:tblCellMar>
                      <w:left w:w="0" w:type="dxa"/>
                      <w:right w:w="0" w:type="dxa"/>
                    </w:tblCellMar>
                    <w:tblLook w:val="04A0"/>
                  </w:tblPr>
                  <w:tblGrid>
                    <w:gridCol w:w="9000"/>
                  </w:tblGrid>
                  <w:tr w:rsidR="00F078CE">
                    <w:trPr>
                      <w:tblCellSpacing w:w="0" w:type="dxa"/>
                      <w:jc w:val="center"/>
                    </w:trPr>
                    <w:tc>
                      <w:tcPr>
                        <w:tcW w:w="5000" w:type="pct"/>
                        <w:tcMar>
                          <w:top w:w="150" w:type="dxa"/>
                          <w:left w:w="0" w:type="dxa"/>
                          <w:bottom w:w="0" w:type="dxa"/>
                          <w:right w:w="0" w:type="dxa"/>
                        </w:tcMar>
                        <w:vAlign w:val="center"/>
                        <w:hideMark/>
                      </w:tcPr>
                      <w:tbl>
                        <w:tblPr>
                          <w:tblpPr w:leftFromText="45" w:rightFromText="45" w:vertAnchor="text"/>
                          <w:tblW w:w="5000" w:type="pct"/>
                          <w:tblCellSpacing w:w="0" w:type="dxa"/>
                          <w:shd w:val="clear" w:color="auto" w:fill="0018A8"/>
                          <w:tblCellMar>
                            <w:left w:w="0" w:type="dxa"/>
                            <w:right w:w="0" w:type="dxa"/>
                          </w:tblCellMar>
                          <w:tblLook w:val="04A0"/>
                        </w:tblPr>
                        <w:tblGrid>
                          <w:gridCol w:w="9000"/>
                        </w:tblGrid>
                        <w:tr w:rsidR="00F078CE">
                          <w:trPr>
                            <w:tblCellSpacing w:w="0" w:type="dxa"/>
                          </w:trPr>
                          <w:tc>
                            <w:tcPr>
                              <w:tcW w:w="0" w:type="auto"/>
                              <w:shd w:val="clear" w:color="auto" w:fill="0018A8"/>
                              <w:tcMar>
                                <w:top w:w="0" w:type="dxa"/>
                                <w:left w:w="225" w:type="dxa"/>
                                <w:bottom w:w="0" w:type="dxa"/>
                                <w:right w:w="225" w:type="dxa"/>
                              </w:tcMar>
                              <w:vAlign w:val="center"/>
                              <w:hideMark/>
                            </w:tcPr>
                            <w:p w:rsidR="00F078CE" w:rsidRDefault="00F078CE">
                              <w:pPr>
                                <w:pStyle w:val="Titre2"/>
                                <w:rPr>
                                  <w:rFonts w:eastAsia="Times New Roman"/>
                                  <w:color w:val="FFFFFF"/>
                                </w:rPr>
                              </w:pPr>
                              <w:r>
                                <w:rPr>
                                  <w:rFonts w:eastAsia="Times New Roman"/>
                                  <w:color w:val="FFFFFF"/>
                                </w:rPr>
                                <w:t xml:space="preserve">Des nouvelles intéressantes de la session d’été des Chambres fédérales </w:t>
                              </w:r>
                            </w:p>
                          </w:tc>
                        </w:tr>
                      </w:tbl>
                      <w:p w:rsidR="00F078CE" w:rsidRDefault="00F078CE">
                        <w:pPr>
                          <w:rPr>
                            <w:rFonts w:eastAsia="Times New Roman"/>
                            <w:sz w:val="20"/>
                            <w:szCs w:val="20"/>
                          </w:rPr>
                        </w:pPr>
                      </w:p>
                    </w:tc>
                  </w:tr>
                  <w:tr w:rsidR="00F078CE">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F078CE">
                          <w:tc>
                            <w:tcPr>
                              <w:tcW w:w="5000" w:type="pct"/>
                              <w:hideMark/>
                            </w:tcPr>
                            <w:p w:rsidR="00F078CE" w:rsidRDefault="00F078CE">
                              <w:pPr>
                                <w:rPr>
                                  <w:rFonts w:eastAsia="Times New Roman"/>
                                </w:rPr>
                              </w:pPr>
                              <w:r>
                                <w:rPr>
                                  <w:rFonts w:eastAsia="Times New Roman"/>
                                </w:rPr>
                                <w:t>Le Conseil national s’est prononcé à l’unanimité pour l’introduction de chablons de vote tactile et a adopté une motion pour un calcul plus juste du taux d’invalidité. Quant au Conseil des Etats, il a corrigé une décision du Conseil national qui voulait autoriser le stationnement de motos sur les trottoirs.</w:t>
                              </w:r>
                            </w:p>
                            <w:p w:rsidR="00F078CE" w:rsidRDefault="00F078CE">
                              <w:pPr>
                                <w:numPr>
                                  <w:ilvl w:val="0"/>
                                  <w:numId w:val="2"/>
                                </w:numPr>
                                <w:spacing w:before="100" w:beforeAutospacing="1" w:after="100" w:afterAutospacing="1"/>
                                <w:rPr>
                                  <w:rFonts w:eastAsia="Times New Roman"/>
                                </w:rPr>
                              </w:pPr>
                              <w:hyperlink r:id="rId9" w:tooltip="Des nouvelles intéressantes de la session d’été des Chambres fédérales" w:history="1">
                                <w:r>
                                  <w:rPr>
                                    <w:rStyle w:val="Lienhypertexte"/>
                                    <w:rFonts w:eastAsia="Times New Roman"/>
                                  </w:rPr>
                                  <w:t>En savoir plus</w:t>
                                </w:r>
                                <w:r>
                                  <w:rPr>
                                    <w:rStyle w:val="visually-hidden"/>
                                    <w:rFonts w:eastAsia="Times New Roman"/>
                                    <w:color w:val="0000FF"/>
                                  </w:rPr>
                                  <w:t xml:space="preserve"> sur Des nouvelles intéressantes de la session d’été des Chambres fédérales</w:t>
                                </w:r>
                              </w:hyperlink>
                            </w:p>
                          </w:tc>
                        </w:tr>
                      </w:tbl>
                      <w:tbl>
                        <w:tblPr>
                          <w:tblpPr w:leftFromText="45" w:rightFromText="45" w:vertAnchor="text"/>
                          <w:tblW w:w="15" w:type="dxa"/>
                          <w:tblCellSpacing w:w="0" w:type="dxa"/>
                          <w:tblCellMar>
                            <w:left w:w="0" w:type="dxa"/>
                            <w:right w:w="0" w:type="dxa"/>
                          </w:tblCellMar>
                          <w:tblLook w:val="04A0"/>
                        </w:tblPr>
                        <w:tblGrid>
                          <w:gridCol w:w="15"/>
                        </w:tblGrid>
                        <w:tr w:rsidR="00F078CE">
                          <w:trPr>
                            <w:trHeight w:val="300"/>
                            <w:tblCellSpacing w:w="0" w:type="dxa"/>
                          </w:trPr>
                          <w:tc>
                            <w:tcPr>
                              <w:tcW w:w="5000" w:type="pct"/>
                              <w:vAlign w:val="center"/>
                              <w:hideMark/>
                            </w:tcPr>
                            <w:p w:rsidR="00F078CE" w:rsidRDefault="00F078CE">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F078CE">
                          <w:tc>
                            <w:tcPr>
                              <w:tcW w:w="5000" w:type="pct"/>
                              <w:vAlign w:val="center"/>
                              <w:hideMark/>
                            </w:tcPr>
                            <w:p w:rsidR="00F078CE" w:rsidRDefault="00F078CE">
                              <w:pPr>
                                <w:rPr>
                                  <w:rFonts w:eastAsia="Times New Roman"/>
                                </w:rPr>
                              </w:pPr>
                              <w:r>
                                <w:rPr>
                                  <w:rFonts w:eastAsia="Times New Roman"/>
                                  <w:noProof/>
                                  <w:color w:val="0000FF"/>
                                </w:rPr>
                                <w:drawing>
                                  <wp:inline distT="0" distB="0" distL="0" distR="0">
                                    <wp:extent cx="2190750" cy="1647825"/>
                                    <wp:effectExtent l="19050" t="0" r="0" b="0"/>
                                    <wp:docPr id="3" name="Image 3" descr="Modèle du Palais fédér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èle du Palais fédéral"/>
                                            <pic:cNvPicPr>
                                              <a:picLocks noChangeAspect="1" noChangeArrowheads="1"/>
                                            </pic:cNvPicPr>
                                          </pic:nvPicPr>
                                          <pic:blipFill>
                                            <a:blip r:embed="rId10"/>
                                            <a:srcRect/>
                                            <a:stretch>
                                              <a:fillRect/>
                                            </a:stretch>
                                          </pic:blipFill>
                                          <pic:spPr bwMode="auto">
                                            <a:xfrm>
                                              <a:off x="0" y="0"/>
                                              <a:ext cx="2190750" cy="1647825"/>
                                            </a:xfrm>
                                            <a:prstGeom prst="rect">
                                              <a:avLst/>
                                            </a:prstGeom>
                                            <a:noFill/>
                                            <a:ln w="9525">
                                              <a:noFill/>
                                              <a:miter lim="800000"/>
                                              <a:headEnd/>
                                              <a:tailEnd/>
                                            </a:ln>
                                          </pic:spPr>
                                        </pic:pic>
                                      </a:graphicData>
                                    </a:graphic>
                                  </wp:inline>
                                </w:drawing>
                              </w:r>
                            </w:p>
                          </w:tc>
                        </w:tr>
                      </w:tbl>
                      <w:p w:rsidR="00F078CE" w:rsidRDefault="00F078CE">
                        <w:pPr>
                          <w:rPr>
                            <w:rFonts w:eastAsia="Times New Roman"/>
                            <w:sz w:val="20"/>
                            <w:szCs w:val="20"/>
                          </w:rPr>
                        </w:pPr>
                      </w:p>
                    </w:tc>
                  </w:tr>
                </w:tbl>
                <w:p w:rsidR="00F078CE" w:rsidRDefault="00F078CE">
                  <w:pPr>
                    <w:rPr>
                      <w:rFonts w:eastAsia="Times New Roman"/>
                      <w:vanish/>
                    </w:rPr>
                  </w:pPr>
                </w:p>
                <w:tbl>
                  <w:tblPr>
                    <w:tblW w:w="9000" w:type="dxa"/>
                    <w:jc w:val="center"/>
                    <w:tblCellSpacing w:w="0" w:type="dxa"/>
                    <w:tblCellMar>
                      <w:left w:w="0" w:type="dxa"/>
                      <w:right w:w="0" w:type="dxa"/>
                    </w:tblCellMar>
                    <w:tblLook w:val="04A0"/>
                  </w:tblPr>
                  <w:tblGrid>
                    <w:gridCol w:w="9000"/>
                  </w:tblGrid>
                  <w:tr w:rsidR="00F078CE">
                    <w:trPr>
                      <w:tblCellSpacing w:w="0" w:type="dxa"/>
                      <w:jc w:val="center"/>
                    </w:trPr>
                    <w:tc>
                      <w:tcPr>
                        <w:tcW w:w="5000" w:type="pct"/>
                        <w:tcMar>
                          <w:top w:w="150" w:type="dxa"/>
                          <w:left w:w="0" w:type="dxa"/>
                          <w:bottom w:w="0" w:type="dxa"/>
                          <w:right w:w="0" w:type="dxa"/>
                        </w:tcMar>
                        <w:vAlign w:val="center"/>
                        <w:hideMark/>
                      </w:tcPr>
                      <w:tbl>
                        <w:tblPr>
                          <w:tblpPr w:leftFromText="45" w:rightFromText="45" w:vertAnchor="text"/>
                          <w:tblW w:w="5000" w:type="pct"/>
                          <w:tblCellSpacing w:w="0" w:type="dxa"/>
                          <w:shd w:val="clear" w:color="auto" w:fill="0018A8"/>
                          <w:tblCellMar>
                            <w:left w:w="0" w:type="dxa"/>
                            <w:right w:w="0" w:type="dxa"/>
                          </w:tblCellMar>
                          <w:tblLook w:val="04A0"/>
                        </w:tblPr>
                        <w:tblGrid>
                          <w:gridCol w:w="9000"/>
                        </w:tblGrid>
                        <w:tr w:rsidR="00F078CE">
                          <w:trPr>
                            <w:tblCellSpacing w:w="0" w:type="dxa"/>
                          </w:trPr>
                          <w:tc>
                            <w:tcPr>
                              <w:tcW w:w="0" w:type="auto"/>
                              <w:shd w:val="clear" w:color="auto" w:fill="0018A8"/>
                              <w:tcMar>
                                <w:top w:w="0" w:type="dxa"/>
                                <w:left w:w="225" w:type="dxa"/>
                                <w:bottom w:w="0" w:type="dxa"/>
                                <w:right w:w="225" w:type="dxa"/>
                              </w:tcMar>
                              <w:vAlign w:val="center"/>
                              <w:hideMark/>
                            </w:tcPr>
                            <w:p w:rsidR="00F078CE" w:rsidRDefault="00F078CE">
                              <w:pPr>
                                <w:pStyle w:val="Titre2"/>
                                <w:rPr>
                                  <w:rFonts w:eastAsia="Times New Roman"/>
                                  <w:color w:val="FFFFFF"/>
                                </w:rPr>
                              </w:pPr>
                              <w:r>
                                <w:rPr>
                                  <w:rFonts w:eastAsia="Times New Roman"/>
                                  <w:color w:val="FFFFFF"/>
                                </w:rPr>
                                <w:t xml:space="preserve">Achats autonomes </w:t>
                              </w:r>
                            </w:p>
                          </w:tc>
                        </w:tr>
                      </w:tbl>
                      <w:p w:rsidR="00F078CE" w:rsidRDefault="00F078CE">
                        <w:pPr>
                          <w:rPr>
                            <w:rFonts w:eastAsia="Times New Roman"/>
                            <w:sz w:val="20"/>
                            <w:szCs w:val="20"/>
                          </w:rPr>
                        </w:pPr>
                      </w:p>
                    </w:tc>
                  </w:tr>
                  <w:tr w:rsidR="00F078CE">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F078CE">
                          <w:tc>
                            <w:tcPr>
                              <w:tcW w:w="5000" w:type="pct"/>
                              <w:hideMark/>
                            </w:tcPr>
                            <w:p w:rsidR="00F078CE" w:rsidRDefault="00F078CE">
                              <w:pPr>
                                <w:rPr>
                                  <w:rFonts w:eastAsia="Times New Roman"/>
                                </w:rPr>
                              </w:pPr>
                              <w:r>
                                <w:rPr>
                                  <w:rFonts w:eastAsia="Times New Roman"/>
                                </w:rPr>
                                <w:t>Pour une personne en situation de handicap visuel, faire ses achats de manière autonome s’apparente encore bien souvent à un parcours semé d’embûches. Pour remédier à cette situation, la Défense des intérêts de la FSA s’engage, entre autres, pour une meilleure accessibilité des informations sur les emballages des produits. A cette fin, elle a testé avec succès les contrastes sur les nouveaux systèmes d’étiquetage des prix, fixés sur les rayons des magasins.</w:t>
                              </w:r>
                            </w:p>
                            <w:p w:rsidR="00F078CE" w:rsidRDefault="00F078CE">
                              <w:pPr>
                                <w:numPr>
                                  <w:ilvl w:val="0"/>
                                  <w:numId w:val="3"/>
                                </w:numPr>
                                <w:spacing w:before="100" w:beforeAutospacing="1" w:after="100" w:afterAutospacing="1"/>
                                <w:rPr>
                                  <w:rFonts w:eastAsia="Times New Roman"/>
                                </w:rPr>
                              </w:pPr>
                              <w:hyperlink r:id="rId11" w:tooltip="Achats autonomes " w:history="1">
                                <w:r>
                                  <w:rPr>
                                    <w:rStyle w:val="Lienhypertexte"/>
                                    <w:rFonts w:eastAsia="Times New Roman"/>
                                  </w:rPr>
                                  <w:t>En savoir plus</w:t>
                                </w:r>
                                <w:r>
                                  <w:rPr>
                                    <w:rStyle w:val="visually-hidden"/>
                                    <w:rFonts w:eastAsia="Times New Roman"/>
                                    <w:color w:val="0000FF"/>
                                  </w:rPr>
                                  <w:t xml:space="preserve"> sur Achats autonomes </w:t>
                                </w:r>
                              </w:hyperlink>
                            </w:p>
                          </w:tc>
                        </w:tr>
                      </w:tbl>
                      <w:tbl>
                        <w:tblPr>
                          <w:tblpPr w:leftFromText="45" w:rightFromText="45" w:vertAnchor="text"/>
                          <w:tblW w:w="15" w:type="dxa"/>
                          <w:tblCellSpacing w:w="0" w:type="dxa"/>
                          <w:tblCellMar>
                            <w:left w:w="0" w:type="dxa"/>
                            <w:right w:w="0" w:type="dxa"/>
                          </w:tblCellMar>
                          <w:tblLook w:val="04A0"/>
                        </w:tblPr>
                        <w:tblGrid>
                          <w:gridCol w:w="15"/>
                        </w:tblGrid>
                        <w:tr w:rsidR="00F078CE">
                          <w:trPr>
                            <w:trHeight w:val="300"/>
                            <w:tblCellSpacing w:w="0" w:type="dxa"/>
                          </w:trPr>
                          <w:tc>
                            <w:tcPr>
                              <w:tcW w:w="5000" w:type="pct"/>
                              <w:vAlign w:val="center"/>
                              <w:hideMark/>
                            </w:tcPr>
                            <w:p w:rsidR="00F078CE" w:rsidRDefault="00F078CE">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F078CE">
                          <w:tc>
                            <w:tcPr>
                              <w:tcW w:w="5000" w:type="pct"/>
                              <w:vAlign w:val="center"/>
                              <w:hideMark/>
                            </w:tcPr>
                            <w:p w:rsidR="00F078CE" w:rsidRDefault="00F078CE">
                              <w:pPr>
                                <w:rPr>
                                  <w:rFonts w:eastAsia="Times New Roman"/>
                                </w:rPr>
                              </w:pPr>
                              <w:r>
                                <w:rPr>
                                  <w:rFonts w:eastAsia="Times New Roman"/>
                                  <w:noProof/>
                                  <w:color w:val="0000FF"/>
                                </w:rPr>
                                <w:drawing>
                                  <wp:inline distT="0" distB="0" distL="0" distR="0">
                                    <wp:extent cx="2190750" cy="1647825"/>
                                    <wp:effectExtent l="19050" t="0" r="0" b="0"/>
                                    <wp:docPr id="4" name="Image 4" descr="Un homme tente de déchiffrer des informations sur la sauce à salade à l'aide d'une loup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homme tente de déchiffrer des informations sur la sauce à salade à l'aide d'une loupe"/>
                                            <pic:cNvPicPr>
                                              <a:picLocks noChangeAspect="1" noChangeArrowheads="1"/>
                                            </pic:cNvPicPr>
                                          </pic:nvPicPr>
                                          <pic:blipFill>
                                            <a:blip r:embed="rId12"/>
                                            <a:srcRect/>
                                            <a:stretch>
                                              <a:fillRect/>
                                            </a:stretch>
                                          </pic:blipFill>
                                          <pic:spPr bwMode="auto">
                                            <a:xfrm>
                                              <a:off x="0" y="0"/>
                                              <a:ext cx="2190750" cy="1647825"/>
                                            </a:xfrm>
                                            <a:prstGeom prst="rect">
                                              <a:avLst/>
                                            </a:prstGeom>
                                            <a:noFill/>
                                            <a:ln w="9525">
                                              <a:noFill/>
                                              <a:miter lim="800000"/>
                                              <a:headEnd/>
                                              <a:tailEnd/>
                                            </a:ln>
                                          </pic:spPr>
                                        </pic:pic>
                                      </a:graphicData>
                                    </a:graphic>
                                  </wp:inline>
                                </w:drawing>
                              </w:r>
                            </w:p>
                          </w:tc>
                        </w:tr>
                      </w:tbl>
                      <w:p w:rsidR="00F078CE" w:rsidRDefault="00F078CE">
                        <w:pPr>
                          <w:rPr>
                            <w:rFonts w:eastAsia="Times New Roman"/>
                            <w:sz w:val="20"/>
                            <w:szCs w:val="20"/>
                          </w:rPr>
                        </w:pPr>
                      </w:p>
                    </w:tc>
                  </w:tr>
                </w:tbl>
                <w:p w:rsidR="00F078CE" w:rsidRDefault="00F078CE">
                  <w:pPr>
                    <w:rPr>
                      <w:rFonts w:eastAsia="Times New Roman"/>
                      <w:vanish/>
                    </w:rPr>
                  </w:pPr>
                </w:p>
                <w:tbl>
                  <w:tblPr>
                    <w:tblW w:w="9000" w:type="dxa"/>
                    <w:jc w:val="center"/>
                    <w:tblCellSpacing w:w="0" w:type="dxa"/>
                    <w:tblCellMar>
                      <w:left w:w="0" w:type="dxa"/>
                      <w:right w:w="0" w:type="dxa"/>
                    </w:tblCellMar>
                    <w:tblLook w:val="04A0"/>
                  </w:tblPr>
                  <w:tblGrid>
                    <w:gridCol w:w="9000"/>
                  </w:tblGrid>
                  <w:tr w:rsidR="00F078CE">
                    <w:trPr>
                      <w:tblCellSpacing w:w="0" w:type="dxa"/>
                      <w:jc w:val="center"/>
                    </w:trPr>
                    <w:tc>
                      <w:tcPr>
                        <w:tcW w:w="5000" w:type="pct"/>
                        <w:tcMar>
                          <w:top w:w="150" w:type="dxa"/>
                          <w:left w:w="0" w:type="dxa"/>
                          <w:bottom w:w="0" w:type="dxa"/>
                          <w:right w:w="0" w:type="dxa"/>
                        </w:tcMar>
                        <w:vAlign w:val="center"/>
                        <w:hideMark/>
                      </w:tcPr>
                      <w:tbl>
                        <w:tblPr>
                          <w:tblpPr w:leftFromText="45" w:rightFromText="45" w:vertAnchor="text"/>
                          <w:tblW w:w="5000" w:type="pct"/>
                          <w:tblCellSpacing w:w="0" w:type="dxa"/>
                          <w:shd w:val="clear" w:color="auto" w:fill="0018A8"/>
                          <w:tblCellMar>
                            <w:left w:w="0" w:type="dxa"/>
                            <w:right w:w="0" w:type="dxa"/>
                          </w:tblCellMar>
                          <w:tblLook w:val="04A0"/>
                        </w:tblPr>
                        <w:tblGrid>
                          <w:gridCol w:w="9000"/>
                        </w:tblGrid>
                        <w:tr w:rsidR="00F078CE">
                          <w:trPr>
                            <w:tblCellSpacing w:w="0" w:type="dxa"/>
                          </w:trPr>
                          <w:tc>
                            <w:tcPr>
                              <w:tcW w:w="0" w:type="auto"/>
                              <w:shd w:val="clear" w:color="auto" w:fill="0018A8"/>
                              <w:tcMar>
                                <w:top w:w="0" w:type="dxa"/>
                                <w:left w:w="225" w:type="dxa"/>
                                <w:bottom w:w="0" w:type="dxa"/>
                                <w:right w:w="225" w:type="dxa"/>
                              </w:tcMar>
                              <w:vAlign w:val="center"/>
                              <w:hideMark/>
                            </w:tcPr>
                            <w:p w:rsidR="00F078CE" w:rsidRDefault="00F078CE">
                              <w:pPr>
                                <w:pStyle w:val="Titre2"/>
                                <w:rPr>
                                  <w:rFonts w:eastAsia="Times New Roman"/>
                                  <w:color w:val="FFFFFF"/>
                                </w:rPr>
                              </w:pPr>
                              <w:r>
                                <w:rPr>
                                  <w:rFonts w:eastAsia="Times New Roman"/>
                                  <w:color w:val="FFFFFF"/>
                                </w:rPr>
                                <w:lastRenderedPageBreak/>
                                <w:t xml:space="preserve">Une mobilité accessible à toutes grâce aux services de transport complémentaires? </w:t>
                              </w:r>
                            </w:p>
                          </w:tc>
                        </w:tr>
                      </w:tbl>
                      <w:p w:rsidR="00F078CE" w:rsidRDefault="00F078CE">
                        <w:pPr>
                          <w:rPr>
                            <w:rFonts w:eastAsia="Times New Roman"/>
                            <w:sz w:val="20"/>
                            <w:szCs w:val="20"/>
                          </w:rPr>
                        </w:pPr>
                      </w:p>
                    </w:tc>
                  </w:tr>
                  <w:tr w:rsidR="00F078CE">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F078CE">
                          <w:tc>
                            <w:tcPr>
                              <w:tcW w:w="5000" w:type="pct"/>
                              <w:hideMark/>
                            </w:tcPr>
                            <w:p w:rsidR="00F078CE" w:rsidRDefault="00F078CE">
                              <w:pPr>
                                <w:rPr>
                                  <w:rFonts w:eastAsia="Times New Roman"/>
                                </w:rPr>
                              </w:pPr>
                              <w:r>
                                <w:rPr>
                                  <w:rFonts w:eastAsia="Times New Roman"/>
                                </w:rPr>
                                <w:t xml:space="preserve">Les services de transport complémentaires aux transports publics sont importants pour les personnes à mobilité réduite. Néanmoins, l’offre est souvent limitée et </w:t>
                              </w:r>
                              <w:proofErr w:type="spellStart"/>
                              <w:r>
                                <w:rPr>
                                  <w:rFonts w:eastAsia="Times New Roman"/>
                                </w:rPr>
                                <w:t>coû-teuse</w:t>
                              </w:r>
                              <w:proofErr w:type="spellEnd"/>
                              <w:r>
                                <w:rPr>
                                  <w:rFonts w:eastAsia="Times New Roman"/>
                                </w:rPr>
                                <w:t xml:space="preserve"> pour les personnes concernées. Afin de créer les bases nécessaires à une </w:t>
                              </w:r>
                              <w:proofErr w:type="spellStart"/>
                              <w:r>
                                <w:rPr>
                                  <w:rFonts w:eastAsia="Times New Roman"/>
                                </w:rPr>
                                <w:t>amé-lioration</w:t>
                              </w:r>
                              <w:proofErr w:type="spellEnd"/>
                              <w:r>
                                <w:rPr>
                                  <w:rFonts w:eastAsia="Times New Roman"/>
                                </w:rPr>
                                <w:t xml:space="preserve"> des offres complémentaires aux transports publics, la Haute école zurichoise des sciences appliquées (ZHAW) a initié, conjointement avec d’autres partenaires, un vaste projet de recherche visant à recenser les expériences des personnes à mobilité réduite.</w:t>
                              </w:r>
                            </w:p>
                            <w:p w:rsidR="00F078CE" w:rsidRDefault="00F078CE">
                              <w:pPr>
                                <w:numPr>
                                  <w:ilvl w:val="0"/>
                                  <w:numId w:val="4"/>
                                </w:numPr>
                                <w:spacing w:before="100" w:beforeAutospacing="1" w:after="100" w:afterAutospacing="1"/>
                                <w:rPr>
                                  <w:rFonts w:eastAsia="Times New Roman"/>
                                </w:rPr>
                              </w:pPr>
                              <w:hyperlink r:id="rId13" w:tooltip="Une mobilité accessible à toutes grâce aux services de transport complémentaires?" w:history="1">
                                <w:r>
                                  <w:rPr>
                                    <w:rStyle w:val="Lienhypertexte"/>
                                    <w:rFonts w:eastAsia="Times New Roman"/>
                                  </w:rPr>
                                  <w:t>En savoir plus</w:t>
                                </w:r>
                                <w:r>
                                  <w:rPr>
                                    <w:rStyle w:val="visually-hidden"/>
                                    <w:rFonts w:eastAsia="Times New Roman"/>
                                    <w:color w:val="0000FF"/>
                                  </w:rPr>
                                  <w:t xml:space="preserve"> sur Une mobilité accessible à toutes grâce aux services de transport complémentaires?</w:t>
                                </w:r>
                              </w:hyperlink>
                            </w:p>
                          </w:tc>
                        </w:tr>
                      </w:tbl>
                      <w:tbl>
                        <w:tblPr>
                          <w:tblpPr w:leftFromText="45" w:rightFromText="45" w:vertAnchor="text"/>
                          <w:tblW w:w="15" w:type="dxa"/>
                          <w:tblCellSpacing w:w="0" w:type="dxa"/>
                          <w:tblCellMar>
                            <w:left w:w="0" w:type="dxa"/>
                            <w:right w:w="0" w:type="dxa"/>
                          </w:tblCellMar>
                          <w:tblLook w:val="04A0"/>
                        </w:tblPr>
                        <w:tblGrid>
                          <w:gridCol w:w="15"/>
                        </w:tblGrid>
                        <w:tr w:rsidR="00F078CE">
                          <w:trPr>
                            <w:trHeight w:val="300"/>
                            <w:tblCellSpacing w:w="0" w:type="dxa"/>
                          </w:trPr>
                          <w:tc>
                            <w:tcPr>
                              <w:tcW w:w="5000" w:type="pct"/>
                              <w:vAlign w:val="center"/>
                              <w:hideMark/>
                            </w:tcPr>
                            <w:p w:rsidR="00F078CE" w:rsidRDefault="00F078CE">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F078CE">
                          <w:tc>
                            <w:tcPr>
                              <w:tcW w:w="5000" w:type="pct"/>
                              <w:vAlign w:val="center"/>
                              <w:hideMark/>
                            </w:tcPr>
                            <w:p w:rsidR="00F078CE" w:rsidRDefault="00F078CE">
                              <w:pPr>
                                <w:rPr>
                                  <w:rFonts w:eastAsia="Times New Roman"/>
                                </w:rPr>
                              </w:pPr>
                              <w:r>
                                <w:rPr>
                                  <w:rFonts w:eastAsia="Times New Roman"/>
                                  <w:noProof/>
                                  <w:color w:val="0000FF"/>
                                </w:rPr>
                                <w:drawing>
                                  <wp:inline distT="0" distB="0" distL="0" distR="0">
                                    <wp:extent cx="2190750" cy="1647825"/>
                                    <wp:effectExtent l="19050" t="0" r="0" b="0"/>
                                    <wp:docPr id="5" name="Image 5" descr="Une femme malvoyante monte dans une voiture avec son chien d'assista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 femme malvoyante monte dans une voiture avec son chien d'assistance"/>
                                            <pic:cNvPicPr>
                                              <a:picLocks noChangeAspect="1" noChangeArrowheads="1"/>
                                            </pic:cNvPicPr>
                                          </pic:nvPicPr>
                                          <pic:blipFill>
                                            <a:blip r:embed="rId14"/>
                                            <a:srcRect/>
                                            <a:stretch>
                                              <a:fillRect/>
                                            </a:stretch>
                                          </pic:blipFill>
                                          <pic:spPr bwMode="auto">
                                            <a:xfrm>
                                              <a:off x="0" y="0"/>
                                              <a:ext cx="2190750" cy="1647825"/>
                                            </a:xfrm>
                                            <a:prstGeom prst="rect">
                                              <a:avLst/>
                                            </a:prstGeom>
                                            <a:noFill/>
                                            <a:ln w="9525">
                                              <a:noFill/>
                                              <a:miter lim="800000"/>
                                              <a:headEnd/>
                                              <a:tailEnd/>
                                            </a:ln>
                                          </pic:spPr>
                                        </pic:pic>
                                      </a:graphicData>
                                    </a:graphic>
                                  </wp:inline>
                                </w:drawing>
                              </w:r>
                            </w:p>
                          </w:tc>
                        </w:tr>
                      </w:tbl>
                      <w:p w:rsidR="00F078CE" w:rsidRDefault="00F078CE">
                        <w:pPr>
                          <w:rPr>
                            <w:rFonts w:eastAsia="Times New Roman"/>
                            <w:sz w:val="20"/>
                            <w:szCs w:val="20"/>
                          </w:rPr>
                        </w:pPr>
                      </w:p>
                    </w:tc>
                  </w:tr>
                </w:tbl>
                <w:p w:rsidR="00F078CE" w:rsidRDefault="00F078CE">
                  <w:pPr>
                    <w:rPr>
                      <w:rFonts w:eastAsia="Times New Roman"/>
                      <w:vanish/>
                    </w:rPr>
                  </w:pPr>
                </w:p>
                <w:tbl>
                  <w:tblPr>
                    <w:tblW w:w="9000" w:type="dxa"/>
                    <w:jc w:val="center"/>
                    <w:tblCellSpacing w:w="0" w:type="dxa"/>
                    <w:tblCellMar>
                      <w:left w:w="0" w:type="dxa"/>
                      <w:right w:w="0" w:type="dxa"/>
                    </w:tblCellMar>
                    <w:tblLook w:val="04A0"/>
                  </w:tblPr>
                  <w:tblGrid>
                    <w:gridCol w:w="9000"/>
                  </w:tblGrid>
                  <w:tr w:rsidR="00F078CE">
                    <w:trPr>
                      <w:tblCellSpacing w:w="0" w:type="dxa"/>
                      <w:jc w:val="center"/>
                    </w:trPr>
                    <w:tc>
                      <w:tcPr>
                        <w:tcW w:w="5000" w:type="pct"/>
                        <w:tcMar>
                          <w:top w:w="150" w:type="dxa"/>
                          <w:left w:w="0" w:type="dxa"/>
                          <w:bottom w:w="0" w:type="dxa"/>
                          <w:right w:w="0" w:type="dxa"/>
                        </w:tcMar>
                        <w:vAlign w:val="center"/>
                        <w:hideMark/>
                      </w:tcPr>
                      <w:tbl>
                        <w:tblPr>
                          <w:tblpPr w:leftFromText="45" w:rightFromText="45" w:vertAnchor="text"/>
                          <w:tblW w:w="5000" w:type="pct"/>
                          <w:tblCellSpacing w:w="0" w:type="dxa"/>
                          <w:shd w:val="clear" w:color="auto" w:fill="0018A8"/>
                          <w:tblCellMar>
                            <w:left w:w="0" w:type="dxa"/>
                            <w:right w:w="0" w:type="dxa"/>
                          </w:tblCellMar>
                          <w:tblLook w:val="04A0"/>
                        </w:tblPr>
                        <w:tblGrid>
                          <w:gridCol w:w="9000"/>
                        </w:tblGrid>
                        <w:tr w:rsidR="00F078CE">
                          <w:trPr>
                            <w:tblCellSpacing w:w="0" w:type="dxa"/>
                          </w:trPr>
                          <w:tc>
                            <w:tcPr>
                              <w:tcW w:w="0" w:type="auto"/>
                              <w:shd w:val="clear" w:color="auto" w:fill="0018A8"/>
                              <w:tcMar>
                                <w:top w:w="0" w:type="dxa"/>
                                <w:left w:w="225" w:type="dxa"/>
                                <w:bottom w:w="0" w:type="dxa"/>
                                <w:right w:w="225" w:type="dxa"/>
                              </w:tcMar>
                              <w:vAlign w:val="center"/>
                              <w:hideMark/>
                            </w:tcPr>
                            <w:p w:rsidR="00F078CE" w:rsidRDefault="00F078CE">
                              <w:pPr>
                                <w:pStyle w:val="Titre2"/>
                                <w:rPr>
                                  <w:rFonts w:eastAsia="Times New Roman"/>
                                  <w:color w:val="FFFFFF"/>
                                </w:rPr>
                              </w:pPr>
                              <w:r>
                                <w:rPr>
                                  <w:rFonts w:eastAsia="Times New Roman"/>
                                  <w:color w:val="FFFFFF"/>
                                </w:rPr>
                                <w:t xml:space="preserve">Enquête sur le développement d’une nouvelle montre </w:t>
                              </w:r>
                            </w:p>
                          </w:tc>
                        </w:tr>
                      </w:tbl>
                      <w:p w:rsidR="00F078CE" w:rsidRDefault="00F078CE">
                        <w:pPr>
                          <w:rPr>
                            <w:rFonts w:eastAsia="Times New Roman"/>
                            <w:sz w:val="20"/>
                            <w:szCs w:val="20"/>
                          </w:rPr>
                        </w:pPr>
                      </w:p>
                    </w:tc>
                  </w:tr>
                  <w:tr w:rsidR="00F078CE">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F078CE">
                          <w:tc>
                            <w:tcPr>
                              <w:tcW w:w="5000" w:type="pct"/>
                              <w:hideMark/>
                            </w:tcPr>
                            <w:p w:rsidR="00F078CE" w:rsidRDefault="00F078CE">
                              <w:pPr>
                                <w:rPr>
                                  <w:rFonts w:eastAsia="Times New Roman"/>
                                </w:rPr>
                              </w:pPr>
                              <w:r>
                                <w:rPr>
                                  <w:rFonts w:eastAsia="Times New Roman"/>
                                </w:rPr>
                                <w:t xml:space="preserve">En 2017, l’UCBA a présenté sa première montre-bracelet dotée d’une synthèse vocale, d’un système de vibrations et d’un cadran à fort contraste. Elle envisage désormais de développer une nouvelle version de ce modèle et afin de répondre au mieux aux </w:t>
                              </w:r>
                              <w:proofErr w:type="spellStart"/>
                              <w:r>
                                <w:rPr>
                                  <w:rFonts w:eastAsia="Times New Roman"/>
                                </w:rPr>
                                <w:t>be-soins</w:t>
                              </w:r>
                              <w:proofErr w:type="spellEnd"/>
                              <w:r>
                                <w:rPr>
                                  <w:rFonts w:eastAsia="Times New Roman"/>
                                </w:rPr>
                                <w:t xml:space="preserve"> des personnes en situation de handicap visuel ou auditif, l’Union centrale a lancé une enquête.</w:t>
                              </w:r>
                            </w:p>
                            <w:p w:rsidR="00F078CE" w:rsidRDefault="00F078CE">
                              <w:pPr>
                                <w:numPr>
                                  <w:ilvl w:val="0"/>
                                  <w:numId w:val="5"/>
                                </w:numPr>
                                <w:spacing w:before="100" w:beforeAutospacing="1" w:after="100" w:afterAutospacing="1"/>
                                <w:rPr>
                                  <w:rFonts w:eastAsia="Times New Roman"/>
                                </w:rPr>
                              </w:pPr>
                              <w:hyperlink r:id="rId15" w:tooltip="Enquête sur le développement d’une nouvelle montre" w:history="1">
                                <w:r>
                                  <w:rPr>
                                    <w:rStyle w:val="Lienhypertexte"/>
                                    <w:rFonts w:eastAsia="Times New Roman"/>
                                  </w:rPr>
                                  <w:t>En savoir plus</w:t>
                                </w:r>
                                <w:r>
                                  <w:rPr>
                                    <w:rStyle w:val="visually-hidden"/>
                                    <w:rFonts w:eastAsia="Times New Roman"/>
                                    <w:color w:val="0000FF"/>
                                  </w:rPr>
                                  <w:t xml:space="preserve"> sur Enquête sur le développement d’une nouvelle montre</w:t>
                                </w:r>
                              </w:hyperlink>
                            </w:p>
                          </w:tc>
                        </w:tr>
                      </w:tbl>
                      <w:tbl>
                        <w:tblPr>
                          <w:tblpPr w:leftFromText="45" w:rightFromText="45" w:vertAnchor="text"/>
                          <w:tblW w:w="15" w:type="dxa"/>
                          <w:tblCellSpacing w:w="0" w:type="dxa"/>
                          <w:tblCellMar>
                            <w:left w:w="0" w:type="dxa"/>
                            <w:right w:w="0" w:type="dxa"/>
                          </w:tblCellMar>
                          <w:tblLook w:val="04A0"/>
                        </w:tblPr>
                        <w:tblGrid>
                          <w:gridCol w:w="15"/>
                        </w:tblGrid>
                        <w:tr w:rsidR="00F078CE">
                          <w:trPr>
                            <w:trHeight w:val="300"/>
                            <w:tblCellSpacing w:w="0" w:type="dxa"/>
                          </w:trPr>
                          <w:tc>
                            <w:tcPr>
                              <w:tcW w:w="5000" w:type="pct"/>
                              <w:vAlign w:val="center"/>
                              <w:hideMark/>
                            </w:tcPr>
                            <w:p w:rsidR="00F078CE" w:rsidRDefault="00F078CE">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0"/>
                        </w:tblGrid>
                        <w:tr w:rsidR="00F078CE">
                          <w:tc>
                            <w:tcPr>
                              <w:tcW w:w="5000" w:type="pct"/>
                              <w:vAlign w:val="center"/>
                              <w:hideMark/>
                            </w:tcPr>
                            <w:p w:rsidR="00F078CE" w:rsidRDefault="00F078CE">
                              <w:pPr>
                                <w:rPr>
                                  <w:rFonts w:eastAsia="Times New Roman"/>
                                </w:rPr>
                              </w:pPr>
                              <w:r>
                                <w:rPr>
                                  <w:rFonts w:eastAsia="Times New Roman"/>
                                  <w:noProof/>
                                  <w:color w:val="0000FF"/>
                                </w:rPr>
                                <w:drawing>
                                  <wp:inline distT="0" distB="0" distL="0" distR="0">
                                    <wp:extent cx="2190750" cy="1457325"/>
                                    <wp:effectExtent l="19050" t="0" r="0" b="0"/>
                                    <wp:docPr id="6" name="Image 6" descr="Image de la montre Acustic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de la montre Acustica"/>
                                            <pic:cNvPicPr>
                                              <a:picLocks noChangeAspect="1" noChangeArrowheads="1"/>
                                            </pic:cNvPicPr>
                                          </pic:nvPicPr>
                                          <pic:blipFill>
                                            <a:blip r:embed="rId16"/>
                                            <a:srcRect/>
                                            <a:stretch>
                                              <a:fillRect/>
                                            </a:stretch>
                                          </pic:blipFill>
                                          <pic:spPr bwMode="auto">
                                            <a:xfrm>
                                              <a:off x="0" y="0"/>
                                              <a:ext cx="2190750" cy="1457325"/>
                                            </a:xfrm>
                                            <a:prstGeom prst="rect">
                                              <a:avLst/>
                                            </a:prstGeom>
                                            <a:noFill/>
                                            <a:ln w="9525">
                                              <a:noFill/>
                                              <a:miter lim="800000"/>
                                              <a:headEnd/>
                                              <a:tailEnd/>
                                            </a:ln>
                                          </pic:spPr>
                                        </pic:pic>
                                      </a:graphicData>
                                    </a:graphic>
                                  </wp:inline>
                                </w:drawing>
                              </w:r>
                            </w:p>
                          </w:tc>
                        </w:tr>
                      </w:tbl>
                      <w:p w:rsidR="00F078CE" w:rsidRDefault="00F078CE">
                        <w:pPr>
                          <w:rPr>
                            <w:rFonts w:eastAsia="Times New Roman"/>
                            <w:sz w:val="20"/>
                            <w:szCs w:val="20"/>
                          </w:rPr>
                        </w:pPr>
                      </w:p>
                    </w:tc>
                  </w:tr>
                </w:tbl>
                <w:p w:rsidR="00F078CE" w:rsidRDefault="00F078CE">
                  <w:pPr>
                    <w:rPr>
                      <w:rFonts w:eastAsia="Times New Roman"/>
                      <w:vanish/>
                    </w:rPr>
                  </w:pPr>
                </w:p>
                <w:tbl>
                  <w:tblPr>
                    <w:tblW w:w="9000" w:type="dxa"/>
                    <w:tblCellSpacing w:w="0" w:type="dxa"/>
                    <w:shd w:val="clear" w:color="auto" w:fill="0018A8"/>
                    <w:tblCellMar>
                      <w:top w:w="150" w:type="dxa"/>
                      <w:left w:w="225" w:type="dxa"/>
                      <w:bottom w:w="150" w:type="dxa"/>
                      <w:right w:w="225" w:type="dxa"/>
                    </w:tblCellMar>
                    <w:tblLook w:val="04A0"/>
                  </w:tblPr>
                  <w:tblGrid>
                    <w:gridCol w:w="9000"/>
                  </w:tblGrid>
                  <w:tr w:rsidR="00F078CE">
                    <w:trPr>
                      <w:tblCellSpacing w:w="0" w:type="dxa"/>
                    </w:trPr>
                    <w:tc>
                      <w:tcPr>
                        <w:tcW w:w="0" w:type="auto"/>
                        <w:shd w:val="clear" w:color="auto" w:fill="0018A8"/>
                        <w:vAlign w:val="center"/>
                        <w:hideMark/>
                      </w:tcPr>
                      <w:p w:rsidR="00F078CE" w:rsidRDefault="00F078CE">
                        <w:pPr>
                          <w:pStyle w:val="Titre2"/>
                          <w:rPr>
                            <w:rFonts w:eastAsia="Times New Roman"/>
                            <w:color w:val="FFFFFF"/>
                          </w:rPr>
                        </w:pPr>
                        <w:r>
                          <w:rPr>
                            <w:rFonts w:eastAsia="Times New Roman"/>
                            <w:color w:val="FFFFFF"/>
                          </w:rPr>
                          <w:t>Nouvelles des régions</w:t>
                        </w:r>
                      </w:p>
                    </w:tc>
                  </w:tr>
                </w:tbl>
                <w:p w:rsidR="00F078CE" w:rsidRDefault="00F078CE">
                  <w:pPr>
                    <w:rPr>
                      <w:rFonts w:eastAsia="Times New Roman"/>
                    </w:rPr>
                  </w:pPr>
                  <w:hyperlink r:id="rId17" w:history="1">
                    <w:r>
                      <w:rPr>
                        <w:rStyle w:val="Lienhypertexte"/>
                        <w:rFonts w:eastAsia="Times New Roman"/>
                      </w:rPr>
                      <w:t>111e anniversaire de la FSA – les activités 2022</w:t>
                    </w:r>
                  </w:hyperlink>
                </w:p>
                <w:tbl>
                  <w:tblPr>
                    <w:tblW w:w="5000" w:type="pct"/>
                    <w:tblCellSpacing w:w="0" w:type="dxa"/>
                    <w:tblCellMar>
                      <w:top w:w="150" w:type="dxa"/>
                      <w:left w:w="0" w:type="dxa"/>
                      <w:right w:w="0" w:type="dxa"/>
                    </w:tblCellMar>
                    <w:tblLook w:val="04A0"/>
                  </w:tblPr>
                  <w:tblGrid>
                    <w:gridCol w:w="9072"/>
                  </w:tblGrid>
                  <w:tr w:rsidR="00F078CE">
                    <w:trPr>
                      <w:tblCellSpacing w:w="0" w:type="dxa"/>
                    </w:trPr>
                    <w:tc>
                      <w:tcPr>
                        <w:tcW w:w="0" w:type="auto"/>
                        <w:vAlign w:val="center"/>
                        <w:hideMark/>
                      </w:tcPr>
                      <w:p w:rsidR="00F078CE" w:rsidRDefault="00F078CE">
                        <w:pPr>
                          <w:rPr>
                            <w:rFonts w:eastAsia="Times New Roman"/>
                            <w:sz w:val="20"/>
                            <w:szCs w:val="20"/>
                          </w:rPr>
                        </w:pPr>
                      </w:p>
                    </w:tc>
                  </w:tr>
                </w:tbl>
                <w:p w:rsidR="00F078CE" w:rsidRDefault="00F078CE">
                  <w:pPr>
                    <w:rPr>
                      <w:rFonts w:eastAsia="Times New Roman"/>
                      <w:vanish/>
                    </w:rPr>
                  </w:pPr>
                </w:p>
                <w:tbl>
                  <w:tblPr>
                    <w:tblW w:w="5000" w:type="pct"/>
                    <w:tblCellSpacing w:w="0" w:type="dxa"/>
                    <w:shd w:val="clear" w:color="auto" w:fill="0018A8"/>
                    <w:tblCellMar>
                      <w:top w:w="150" w:type="dxa"/>
                      <w:left w:w="225" w:type="dxa"/>
                      <w:bottom w:w="150" w:type="dxa"/>
                      <w:right w:w="225" w:type="dxa"/>
                    </w:tblCellMar>
                    <w:tblLook w:val="04A0"/>
                  </w:tblPr>
                  <w:tblGrid>
                    <w:gridCol w:w="9072"/>
                  </w:tblGrid>
                  <w:tr w:rsidR="00F078CE">
                    <w:trPr>
                      <w:tblCellSpacing w:w="0" w:type="dxa"/>
                    </w:trPr>
                    <w:tc>
                      <w:tcPr>
                        <w:tcW w:w="0" w:type="auto"/>
                        <w:shd w:val="clear" w:color="auto" w:fill="0018A8"/>
                        <w:vAlign w:val="center"/>
                        <w:hideMark/>
                      </w:tcPr>
                      <w:p w:rsidR="00F078CE" w:rsidRDefault="00F078CE">
                        <w:pPr>
                          <w:pStyle w:val="NormalWeb"/>
                          <w:rPr>
                            <w:color w:val="FFFFFF"/>
                          </w:rPr>
                        </w:pPr>
                        <w:r>
                          <w:rPr>
                            <w:color w:val="FFFFFF"/>
                          </w:rPr>
                          <w:t xml:space="preserve">La FSA est titulaire du label de qualité </w:t>
                        </w:r>
                        <w:proofErr w:type="spellStart"/>
                        <w:r>
                          <w:rPr>
                            <w:color w:val="FFFFFF"/>
                          </w:rPr>
                          <w:t>Zewo</w:t>
                        </w:r>
                        <w:proofErr w:type="spellEnd"/>
                        <w:r>
                          <w:rPr>
                            <w:color w:val="FFFFFF"/>
                          </w:rPr>
                          <w:t xml:space="preserve"> </w:t>
                        </w:r>
                        <w:r>
                          <w:rPr>
                            <w:noProof/>
                            <w:color w:val="FFFFFF"/>
                          </w:rPr>
                          <w:drawing>
                            <wp:inline distT="0" distB="0" distL="0" distR="0">
                              <wp:extent cx="476250" cy="504825"/>
                              <wp:effectExtent l="19050" t="0" r="0" b="0"/>
                              <wp:docPr id="7" name="Image 7" descr="Ze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ewo Logo"/>
                                      <pic:cNvPicPr>
                                        <a:picLocks noChangeAspect="1" noChangeArrowheads="1"/>
                                      </pic:cNvPicPr>
                                    </pic:nvPicPr>
                                    <pic:blipFill>
                                      <a:blip r:embed="rId18"/>
                                      <a:srcRect/>
                                      <a:stretch>
                                        <a:fillRect/>
                                      </a:stretch>
                                    </pic:blipFill>
                                    <pic:spPr bwMode="auto">
                                      <a:xfrm>
                                        <a:off x="0" y="0"/>
                                        <a:ext cx="476250" cy="504825"/>
                                      </a:xfrm>
                                      <a:prstGeom prst="rect">
                                        <a:avLst/>
                                      </a:prstGeom>
                                      <a:noFill/>
                                      <a:ln w="9525">
                                        <a:noFill/>
                                        <a:miter lim="800000"/>
                                        <a:headEnd/>
                                        <a:tailEnd/>
                                      </a:ln>
                                    </pic:spPr>
                                  </pic:pic>
                                </a:graphicData>
                              </a:graphic>
                            </wp:inline>
                          </w:drawing>
                        </w:r>
                      </w:p>
                      <w:p w:rsidR="00F078CE" w:rsidRDefault="00F078CE">
                        <w:pPr>
                          <w:pStyle w:val="NormalWeb"/>
                          <w:rPr>
                            <w:color w:val="FFFFFF"/>
                            <w:sz w:val="19"/>
                            <w:szCs w:val="19"/>
                          </w:rPr>
                        </w:pPr>
                        <w:r>
                          <w:rPr>
                            <w:color w:val="FFFFFF"/>
                            <w:sz w:val="19"/>
                            <w:szCs w:val="19"/>
                          </w:rPr>
                          <w:t xml:space="preserve">Vous recevez cet e-mail car vous êtes inscrit à la newsletter de la FSA. Si vous ne le souhaitez plus, cliquez sur </w:t>
                        </w:r>
                        <w:hyperlink r:id="rId19" w:history="1">
                          <w:r>
                            <w:rPr>
                              <w:rStyle w:val="Lienhypertexte"/>
                              <w:color w:val="FFFFFF"/>
                              <w:sz w:val="19"/>
                              <w:szCs w:val="19"/>
                            </w:rPr>
                            <w:t>désabonner</w:t>
                          </w:r>
                        </w:hyperlink>
                        <w:r>
                          <w:rPr>
                            <w:color w:val="FFFFFF"/>
                            <w:sz w:val="19"/>
                            <w:szCs w:val="19"/>
                          </w:rPr>
                          <w:t>.</w:t>
                        </w:r>
                      </w:p>
                    </w:tc>
                  </w:tr>
                </w:tbl>
                <w:p w:rsidR="00F078CE" w:rsidRDefault="00F078CE">
                  <w:pPr>
                    <w:rPr>
                      <w:rFonts w:eastAsia="Times New Roman"/>
                      <w:sz w:val="20"/>
                      <w:szCs w:val="20"/>
                    </w:rPr>
                  </w:pPr>
                </w:p>
              </w:tc>
            </w:tr>
          </w:tbl>
          <w:p w:rsidR="00F078CE" w:rsidRDefault="00F078CE">
            <w:pPr>
              <w:jc w:val="center"/>
              <w:rPr>
                <w:rFonts w:eastAsia="Times New Roman"/>
                <w:sz w:val="20"/>
                <w:szCs w:val="20"/>
              </w:rPr>
            </w:pPr>
          </w:p>
        </w:tc>
      </w:tr>
    </w:tbl>
    <w:p w:rsidR="00F078CE" w:rsidRDefault="00F078CE" w:rsidP="00F078CE">
      <w:pPr>
        <w:rPr>
          <w:rFonts w:eastAsia="Times New Roman"/>
        </w:rPr>
      </w:pPr>
    </w:p>
    <w:p w:rsidR="00032B7D" w:rsidRDefault="00F078CE"/>
    <w:sectPr w:rsidR="00032B7D" w:rsidSect="00EA1B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9A4"/>
    <w:multiLevelType w:val="multilevel"/>
    <w:tmpl w:val="A3D26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63544C"/>
    <w:multiLevelType w:val="multilevel"/>
    <w:tmpl w:val="6C741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EB056B"/>
    <w:multiLevelType w:val="multilevel"/>
    <w:tmpl w:val="06DEC7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37795A"/>
    <w:multiLevelType w:val="multilevel"/>
    <w:tmpl w:val="85D829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E1D7E48"/>
    <w:multiLevelType w:val="multilevel"/>
    <w:tmpl w:val="AF781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78CE"/>
    <w:rsid w:val="0021202C"/>
    <w:rsid w:val="002939BD"/>
    <w:rsid w:val="00EA1B7D"/>
    <w:rsid w:val="00F078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CE"/>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F078CE"/>
    <w:pPr>
      <w:spacing w:before="100" w:beforeAutospacing="1" w:after="100" w:afterAutospacing="1"/>
      <w:outlineLvl w:val="0"/>
    </w:pPr>
    <w:rPr>
      <w:b/>
      <w:bCs/>
      <w:kern w:val="36"/>
      <w:sz w:val="48"/>
      <w:szCs w:val="48"/>
    </w:rPr>
  </w:style>
  <w:style w:type="paragraph" w:styleId="Titre2">
    <w:name w:val="heading 2"/>
    <w:basedOn w:val="Normal"/>
    <w:link w:val="Titre2Car"/>
    <w:uiPriority w:val="9"/>
    <w:unhideWhenUsed/>
    <w:qFormat/>
    <w:rsid w:val="00F078CE"/>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78CE"/>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078CE"/>
    <w:rPr>
      <w:rFonts w:ascii="Times New Roman" w:hAnsi="Times New Roman" w:cs="Times New Roman"/>
      <w:b/>
      <w:bCs/>
      <w:sz w:val="36"/>
      <w:szCs w:val="36"/>
      <w:lang w:eastAsia="fr-FR"/>
    </w:rPr>
  </w:style>
  <w:style w:type="character" w:styleId="Lienhypertexte">
    <w:name w:val="Hyperlink"/>
    <w:basedOn w:val="Policepardfaut"/>
    <w:uiPriority w:val="99"/>
    <w:semiHidden/>
    <w:unhideWhenUsed/>
    <w:rsid w:val="00F078CE"/>
    <w:rPr>
      <w:color w:val="0000FF"/>
      <w:u w:val="single"/>
    </w:rPr>
  </w:style>
  <w:style w:type="paragraph" w:styleId="NormalWeb">
    <w:name w:val="Normal (Web)"/>
    <w:basedOn w:val="Normal"/>
    <w:uiPriority w:val="99"/>
    <w:unhideWhenUsed/>
    <w:rsid w:val="00F078CE"/>
    <w:pPr>
      <w:spacing w:before="100" w:beforeAutospacing="1" w:after="100" w:afterAutospacing="1"/>
    </w:pPr>
  </w:style>
  <w:style w:type="character" w:customStyle="1" w:styleId="visually-hidden">
    <w:name w:val="visually-hidden"/>
    <w:basedOn w:val="Policepardfaut"/>
    <w:rsid w:val="00F078CE"/>
  </w:style>
  <w:style w:type="paragraph" w:styleId="Textedebulles">
    <w:name w:val="Balloon Text"/>
    <w:basedOn w:val="Normal"/>
    <w:link w:val="TextedebullesCar"/>
    <w:uiPriority w:val="99"/>
    <w:semiHidden/>
    <w:unhideWhenUsed/>
    <w:rsid w:val="00F078CE"/>
    <w:rPr>
      <w:rFonts w:ascii="Tahoma" w:hAnsi="Tahoma" w:cs="Tahoma"/>
      <w:sz w:val="16"/>
      <w:szCs w:val="16"/>
    </w:rPr>
  </w:style>
  <w:style w:type="character" w:customStyle="1" w:styleId="TextedebullesCar">
    <w:name w:val="Texte de bulles Car"/>
    <w:basedOn w:val="Policepardfaut"/>
    <w:link w:val="Textedebulles"/>
    <w:uiPriority w:val="99"/>
    <w:semiHidden/>
    <w:rsid w:val="00F078CE"/>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37050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bv-fsa.ch/fr/newsletter/une-mobilite-accessible-toutes-grace-aux-services-de-transport-complementaires"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bv-fsa.ch/fr/newsletter/les-delegues-de-la-fsa-adoptent-une-resolution-sur-le-vote-electronique-et-la-collecte" TargetMode="External"/><Relationship Id="rId12" Type="http://schemas.openxmlformats.org/officeDocument/2006/relationships/image" Target="media/image4.jpeg"/><Relationship Id="rId17" Type="http://schemas.openxmlformats.org/officeDocument/2006/relationships/hyperlink" Target="https://sbv-fsa.ch/fr/newsletter/111e-anniversaire-de-la-fsa-les-activites-2022"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bv-fsa.ch/fr/newsletter/achats-autonomes" TargetMode="External"/><Relationship Id="rId5" Type="http://schemas.openxmlformats.org/officeDocument/2006/relationships/hyperlink" Target="www.sbv-fsa.ch" TargetMode="External"/><Relationship Id="rId15" Type="http://schemas.openxmlformats.org/officeDocument/2006/relationships/hyperlink" Target="https://sbv-fsa.ch/fr/newsletter/enquete-sur-le-developpement-dune-nouvelle-montre" TargetMode="External"/><Relationship Id="rId10" Type="http://schemas.openxmlformats.org/officeDocument/2006/relationships/image" Target="media/image3.jpeg"/><Relationship Id="rId19" Type="http://schemas.openxmlformats.org/officeDocument/2006/relationships/hyperlink" Target="https://sbv-fsa.ch/fr/newsletter/confirm/remove/9231/newsletter_fsa_fr/1655867701/JLv1PymgS80hnb5e4CJSihqnt5VXawl3BzAKQFWdrrg" TargetMode="External"/><Relationship Id="rId4" Type="http://schemas.openxmlformats.org/officeDocument/2006/relationships/webSettings" Target="webSettings.xml"/><Relationship Id="rId9" Type="http://schemas.openxmlformats.org/officeDocument/2006/relationships/hyperlink" Target="https://sbv-fsa.ch/fr/newsletter/des-nouvelles-interessantes-de-la-session-dete-des-chambres-federales"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4422</Characters>
  <Application>Microsoft Office Word</Application>
  <DocSecurity>0</DocSecurity>
  <Lines>36</Lines>
  <Paragraphs>10</Paragraphs>
  <ScaleCrop>false</ScaleCrop>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2022-06-23T13:55:00Z</dcterms:created>
  <dcterms:modified xsi:type="dcterms:W3CDTF">2022-06-23T13:57:00Z</dcterms:modified>
</cp:coreProperties>
</file>