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9751F6" w:rsidTr="009751F6">
        <w:trPr>
          <w:tblCellSpacing w:w="0" w:type="dxa"/>
        </w:trPr>
        <w:tc>
          <w:tcPr>
            <w:tcW w:w="0" w:type="auto"/>
            <w:vAlign w:val="center"/>
            <w:hideMark/>
          </w:tcPr>
          <w:tbl>
            <w:tblPr>
              <w:tblW w:w="9000" w:type="dxa"/>
              <w:jc w:val="center"/>
              <w:tblCellSpacing w:w="0" w:type="dxa"/>
              <w:tblCellMar>
                <w:left w:w="0" w:type="dxa"/>
                <w:right w:w="0" w:type="dxa"/>
              </w:tblCellMar>
              <w:tblLook w:val="04A0"/>
            </w:tblPr>
            <w:tblGrid>
              <w:gridCol w:w="9072"/>
            </w:tblGrid>
            <w:tr w:rsidR="009751F6">
              <w:trPr>
                <w:tblCellSpacing w:w="0" w:type="dxa"/>
                <w:jc w:val="center"/>
              </w:trPr>
              <w:tc>
                <w:tcPr>
                  <w:tcW w:w="5000" w:type="pct"/>
                  <w:vAlign w:val="center"/>
                </w:tcPr>
                <w:tbl>
                  <w:tblPr>
                    <w:tblW w:w="5000" w:type="pct"/>
                    <w:jc w:val="center"/>
                    <w:tblCellSpacing w:w="0" w:type="dxa"/>
                    <w:tblCellMar>
                      <w:left w:w="0" w:type="dxa"/>
                      <w:bottom w:w="75" w:type="dxa"/>
                      <w:right w:w="0" w:type="dxa"/>
                    </w:tblCellMar>
                    <w:tblLook w:val="04A0"/>
                  </w:tblPr>
                  <w:tblGrid>
                    <w:gridCol w:w="9072"/>
                  </w:tblGrid>
                  <w:tr w:rsidR="009751F6">
                    <w:trPr>
                      <w:tblCellSpacing w:w="0" w:type="dxa"/>
                      <w:jc w:val="center"/>
                    </w:trPr>
                    <w:tc>
                      <w:tcPr>
                        <w:tcW w:w="5000" w:type="pct"/>
                        <w:vAlign w:val="center"/>
                        <w:hideMark/>
                      </w:tcPr>
                      <w:p w:rsidR="009751F6" w:rsidRDefault="009751F6">
                        <w:pPr>
                          <w:jc w:val="center"/>
                          <w:rPr>
                            <w:rFonts w:eastAsia="Times New Roman"/>
                          </w:rPr>
                        </w:pPr>
                        <w:r>
                          <w:rPr>
                            <w:rFonts w:eastAsia="Times New Roman"/>
                          </w:rPr>
                          <w:fldChar w:fldCharType="begin"/>
                        </w:r>
                        <w:r>
                          <w:rPr>
                            <w:rFonts w:eastAsia="Times New Roman"/>
                          </w:rPr>
                          <w:instrText xml:space="preserve"> HYPERLINK "https://sbv-fsa.ch/fr/newsletter/newsletter-fsa-septembre-2022" </w:instrText>
                        </w:r>
                        <w:r>
                          <w:rPr>
                            <w:rFonts w:eastAsia="Times New Roman"/>
                          </w:rPr>
                          <w:fldChar w:fldCharType="separate"/>
                        </w:r>
                        <w:r>
                          <w:rPr>
                            <w:rStyle w:val="Lienhypertexte"/>
                            <w:rFonts w:eastAsia="Times New Roman"/>
                            <w:color w:val="000000"/>
                          </w:rPr>
                          <w:t xml:space="preserve">Consultez </w:t>
                        </w:r>
                        <w:proofErr w:type="gramStart"/>
                        <w:r>
                          <w:rPr>
                            <w:rStyle w:val="Lienhypertexte"/>
                            <w:rFonts w:eastAsia="Times New Roman"/>
                            <w:color w:val="000000"/>
                          </w:rPr>
                          <w:t>le</w:t>
                        </w:r>
                        <w:proofErr w:type="gramEnd"/>
                        <w:r>
                          <w:rPr>
                            <w:rStyle w:val="Lienhypertexte"/>
                            <w:rFonts w:eastAsia="Times New Roman"/>
                            <w:color w:val="000000"/>
                          </w:rPr>
                          <w:t xml:space="preserve"> newsletter dans votre navigateur</w:t>
                        </w:r>
                        <w:r>
                          <w:rPr>
                            <w:rFonts w:eastAsia="Times New Roman"/>
                          </w:rPr>
                          <w:fldChar w:fldCharType="end"/>
                        </w:r>
                      </w:p>
                    </w:tc>
                  </w:tr>
                  <w:tr w:rsidR="009751F6">
                    <w:trPr>
                      <w:tblCellSpacing w:w="0" w:type="dxa"/>
                      <w:jc w:val="center"/>
                    </w:trPr>
                    <w:tc>
                      <w:tcPr>
                        <w:tcW w:w="0" w:type="auto"/>
                        <w:tcMar>
                          <w:top w:w="150" w:type="dxa"/>
                          <w:left w:w="225" w:type="dxa"/>
                          <w:bottom w:w="150" w:type="dxa"/>
                          <w:right w:w="225" w:type="dxa"/>
                        </w:tcMar>
                        <w:vAlign w:val="center"/>
                      </w:tcPr>
                      <w:tbl>
                        <w:tblPr>
                          <w:tblpPr w:leftFromText="45" w:rightFromText="45" w:vertAnchor="text"/>
                          <w:tblW w:w="5250" w:type="dxa"/>
                          <w:tblCellSpacing w:w="0" w:type="dxa"/>
                          <w:tblCellMar>
                            <w:left w:w="0" w:type="dxa"/>
                            <w:right w:w="0" w:type="dxa"/>
                          </w:tblCellMar>
                          <w:tblLook w:val="04A0"/>
                        </w:tblPr>
                        <w:tblGrid>
                          <w:gridCol w:w="8622"/>
                        </w:tblGrid>
                        <w:tr w:rsidR="009751F6">
                          <w:trPr>
                            <w:tblCellSpacing w:w="0" w:type="dxa"/>
                          </w:trPr>
                          <w:tc>
                            <w:tcPr>
                              <w:tcW w:w="5000" w:type="pct"/>
                              <w:vAlign w:val="center"/>
                              <w:hideMark/>
                            </w:tcPr>
                            <w:p w:rsidR="009751F6" w:rsidRDefault="009751F6">
                              <w:pPr>
                                <w:rPr>
                                  <w:rFonts w:eastAsia="Times New Roman"/>
                                </w:rPr>
                              </w:pPr>
                              <w:r>
                                <w:rPr>
                                  <w:rFonts w:eastAsia="Times New Roman"/>
                                  <w:noProof/>
                                  <w:color w:val="0000FF"/>
                                </w:rPr>
                                <w:drawing>
                                  <wp:inline distT="0" distB="0" distL="0" distR="0">
                                    <wp:extent cx="8209280" cy="4907280"/>
                                    <wp:effectExtent l="19050" t="0" r="1270" b="0"/>
                                    <wp:docPr id="1" name="Image 1" descr="Logo SBV-FS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BV-FSA"/>
                                            <pic:cNvPicPr>
                                              <a:picLocks noChangeAspect="1" noChangeArrowheads="1"/>
                                            </pic:cNvPicPr>
                                          </pic:nvPicPr>
                                          <pic:blipFill>
                                            <a:blip r:embed="rId6"/>
                                            <a:srcRect/>
                                            <a:stretch>
                                              <a:fillRect/>
                                            </a:stretch>
                                          </pic:blipFill>
                                          <pic:spPr bwMode="auto">
                                            <a:xfrm>
                                              <a:off x="0" y="0"/>
                                              <a:ext cx="8209280" cy="4907280"/>
                                            </a:xfrm>
                                            <a:prstGeom prst="rect">
                                              <a:avLst/>
                                            </a:prstGeom>
                                            <a:noFill/>
                                            <a:ln w="9525">
                                              <a:noFill/>
                                              <a:miter lim="800000"/>
                                              <a:headEnd/>
                                              <a:tailEnd/>
                                            </a:ln>
                                          </pic:spPr>
                                        </pic:pic>
                                      </a:graphicData>
                                    </a:graphic>
                                  </wp:inline>
                                </w:drawing>
                              </w:r>
                            </w:p>
                          </w:tc>
                        </w:tr>
                      </w:tbl>
                      <w:p w:rsidR="009751F6" w:rsidRDefault="009751F6">
                        <w:pPr>
                          <w:rPr>
                            <w:rFonts w:eastAsia="Times New Roman"/>
                            <w:vanish/>
                          </w:rPr>
                        </w:pPr>
                      </w:p>
                      <w:tbl>
                        <w:tblPr>
                          <w:tblpPr w:leftFromText="45" w:rightFromText="45" w:vertAnchor="text"/>
                          <w:tblW w:w="15" w:type="dxa"/>
                          <w:tblCellSpacing w:w="0" w:type="dxa"/>
                          <w:tblCellMar>
                            <w:left w:w="0" w:type="dxa"/>
                            <w:right w:w="0" w:type="dxa"/>
                          </w:tblCellMar>
                          <w:tblLook w:val="04A0"/>
                        </w:tblPr>
                        <w:tblGrid>
                          <w:gridCol w:w="60"/>
                        </w:tblGrid>
                        <w:tr w:rsidR="009751F6">
                          <w:trPr>
                            <w:trHeight w:val="300"/>
                            <w:tblCellSpacing w:w="0" w:type="dxa"/>
                          </w:trPr>
                          <w:tc>
                            <w:tcPr>
                              <w:tcW w:w="5000" w:type="pct"/>
                              <w:vAlign w:val="center"/>
                              <w:hideMark/>
                            </w:tcPr>
                            <w:p w:rsidR="009751F6" w:rsidRDefault="009751F6">
                              <w:pPr>
                                <w:rPr>
                                  <w:rFonts w:eastAsia="Times New Roman"/>
                                </w:rPr>
                              </w:pPr>
                              <w:r>
                                <w:rPr>
                                  <w:rFonts w:eastAsia="Times New Roman"/>
                                </w:rPr>
                                <w:t> </w:t>
                              </w:r>
                            </w:p>
                          </w:tc>
                        </w:tr>
                      </w:tbl>
                      <w:p w:rsidR="009751F6" w:rsidRDefault="009751F6">
                        <w:pPr>
                          <w:rPr>
                            <w:rFonts w:eastAsia="Times New Roman"/>
                            <w:vanish/>
                          </w:rPr>
                        </w:pPr>
                      </w:p>
                      <w:tbl>
                        <w:tblPr>
                          <w:tblpPr w:leftFromText="45" w:rightFromText="45" w:vertAnchor="text"/>
                          <w:tblW w:w="0" w:type="auto"/>
                          <w:tblCellSpacing w:w="0" w:type="dxa"/>
                          <w:tblCellMar>
                            <w:left w:w="0" w:type="dxa"/>
                            <w:right w:w="0" w:type="dxa"/>
                          </w:tblCellMar>
                          <w:tblLook w:val="04A0"/>
                        </w:tblPr>
                        <w:tblGrid>
                          <w:gridCol w:w="2322"/>
                        </w:tblGrid>
                        <w:tr w:rsidR="009751F6">
                          <w:trPr>
                            <w:tblCellSpacing w:w="0" w:type="dxa"/>
                          </w:trPr>
                          <w:tc>
                            <w:tcPr>
                              <w:tcW w:w="5000" w:type="pct"/>
                              <w:vAlign w:val="center"/>
                              <w:hideMark/>
                            </w:tcPr>
                            <w:p w:rsidR="009751F6" w:rsidRDefault="009751F6">
                              <w:pPr>
                                <w:pStyle w:val="Titre1"/>
                                <w:jc w:val="center"/>
                                <w:rPr>
                                  <w:rFonts w:eastAsia="Times New Roman"/>
                                  <w:color w:val="0018A8"/>
                                  <w:sz w:val="51"/>
                                  <w:szCs w:val="51"/>
                                </w:rPr>
                              </w:pPr>
                              <w:r>
                                <w:rPr>
                                  <w:rFonts w:eastAsia="Times New Roman"/>
                                  <w:color w:val="0018A8"/>
                                  <w:sz w:val="51"/>
                                  <w:szCs w:val="51"/>
                                </w:rPr>
                                <w:t>Newsletter</w:t>
                              </w:r>
                            </w:p>
                          </w:tc>
                        </w:tr>
                      </w:tbl>
                      <w:p w:rsidR="009751F6" w:rsidRDefault="009751F6">
                        <w:pPr>
                          <w:rPr>
                            <w:rFonts w:eastAsia="Times New Roman"/>
                            <w:sz w:val="20"/>
                            <w:szCs w:val="20"/>
                          </w:rPr>
                        </w:pPr>
                      </w:p>
                    </w:tc>
                  </w:tr>
                </w:tbl>
                <w:p w:rsidR="009751F6" w:rsidRDefault="009751F6">
                  <w:pPr>
                    <w:pStyle w:val="NormalWeb"/>
                  </w:pPr>
                  <w:r>
                    <w:t xml:space="preserve">La Newsletter de la FSA informe régulièrement sur les activités de la FSA dans les domaines de l’égalité, de l’accessibilité, de la politique sociale, de l’intégration professionnelle et de la culture. </w:t>
                  </w:r>
                </w:p>
                <w:tbl>
                  <w:tblPr>
                    <w:tblW w:w="9000" w:type="dxa"/>
                    <w:jc w:val="center"/>
                    <w:tblCellSpacing w:w="0" w:type="dxa"/>
                    <w:tblCellMar>
                      <w:left w:w="0" w:type="dxa"/>
                      <w:right w:w="0" w:type="dxa"/>
                    </w:tblCellMar>
                    <w:tblLook w:val="04A0"/>
                  </w:tblPr>
                  <w:tblGrid>
                    <w:gridCol w:w="9000"/>
                  </w:tblGrid>
                  <w:tr w:rsidR="009751F6">
                    <w:trPr>
                      <w:tblCellSpacing w:w="0" w:type="dxa"/>
                      <w:jc w:val="center"/>
                    </w:trPr>
                    <w:tc>
                      <w:tcPr>
                        <w:tcW w:w="5000" w:type="pct"/>
                        <w:tcMar>
                          <w:top w:w="150" w:type="dxa"/>
                          <w:left w:w="0" w:type="dxa"/>
                          <w:bottom w:w="0" w:type="dxa"/>
                          <w:right w:w="0" w:type="dxa"/>
                        </w:tcMar>
                        <w:vAlign w:val="center"/>
                        <w:hideMark/>
                      </w:tcPr>
                      <w:tbl>
                        <w:tblPr>
                          <w:tblpPr w:leftFromText="45" w:rightFromText="45" w:vertAnchor="text"/>
                          <w:tblW w:w="5000" w:type="pct"/>
                          <w:tblCellSpacing w:w="0" w:type="dxa"/>
                          <w:shd w:val="clear" w:color="auto" w:fill="0018A8"/>
                          <w:tblCellMar>
                            <w:left w:w="0" w:type="dxa"/>
                            <w:right w:w="0" w:type="dxa"/>
                          </w:tblCellMar>
                          <w:tblLook w:val="04A0"/>
                        </w:tblPr>
                        <w:tblGrid>
                          <w:gridCol w:w="9000"/>
                        </w:tblGrid>
                        <w:tr w:rsidR="009751F6">
                          <w:trPr>
                            <w:tblCellSpacing w:w="0" w:type="dxa"/>
                          </w:trPr>
                          <w:tc>
                            <w:tcPr>
                              <w:tcW w:w="0" w:type="auto"/>
                              <w:shd w:val="clear" w:color="auto" w:fill="0018A8"/>
                              <w:tcMar>
                                <w:top w:w="0" w:type="dxa"/>
                                <w:left w:w="225" w:type="dxa"/>
                                <w:bottom w:w="0" w:type="dxa"/>
                                <w:right w:w="225" w:type="dxa"/>
                              </w:tcMar>
                              <w:vAlign w:val="center"/>
                              <w:hideMark/>
                            </w:tcPr>
                            <w:p w:rsidR="009751F6" w:rsidRDefault="009751F6">
                              <w:pPr>
                                <w:pStyle w:val="Titre2"/>
                                <w:rPr>
                                  <w:rFonts w:eastAsia="Times New Roman"/>
                                  <w:color w:val="FFFFFF"/>
                                </w:rPr>
                              </w:pPr>
                              <w:r>
                                <w:rPr>
                                  <w:rFonts w:eastAsia="Times New Roman"/>
                                  <w:color w:val="FFFFFF"/>
                                </w:rPr>
                                <w:t xml:space="preserve">Le Parlement adopte la motion pour les gabarits de vote </w:t>
                              </w:r>
                            </w:p>
                          </w:tc>
                        </w:tr>
                      </w:tbl>
                      <w:p w:rsidR="009751F6" w:rsidRDefault="009751F6">
                        <w:pPr>
                          <w:rPr>
                            <w:rFonts w:eastAsia="Times New Roman"/>
                            <w:sz w:val="20"/>
                            <w:szCs w:val="20"/>
                          </w:rPr>
                        </w:pPr>
                      </w:p>
                    </w:tc>
                  </w:tr>
                  <w:tr w:rsidR="009751F6">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9751F6">
                          <w:tc>
                            <w:tcPr>
                              <w:tcW w:w="5000" w:type="pct"/>
                              <w:hideMark/>
                            </w:tcPr>
                            <w:p w:rsidR="009751F6" w:rsidRDefault="009751F6">
                              <w:pPr>
                                <w:rPr>
                                  <w:rFonts w:eastAsia="Times New Roman"/>
                                </w:rPr>
                              </w:pPr>
                              <w:r>
                                <w:rPr>
                                  <w:rFonts w:eastAsia="Times New Roman"/>
                                </w:rPr>
                                <w:t>Après le Conseil national, le Conseil des Etats a adopté à l'unanimité la motion pour l'introduction de modèles tactiles pour les votations nationales. Le Conseil fédéral est ainsi chargé de créer les conditions nécessaires à l'utilisation de chablons de vote. L'e-</w:t>
                              </w:r>
                              <w:proofErr w:type="spellStart"/>
                              <w:r>
                                <w:rPr>
                                  <w:rFonts w:eastAsia="Times New Roman"/>
                                </w:rPr>
                                <w:t>voting</w:t>
                              </w:r>
                              <w:proofErr w:type="spellEnd"/>
                              <w:r>
                                <w:rPr>
                                  <w:rFonts w:eastAsia="Times New Roman"/>
                                </w:rPr>
                                <w:t xml:space="preserve"> avance également.</w:t>
                              </w:r>
                            </w:p>
                            <w:p w:rsidR="009751F6" w:rsidRDefault="009751F6">
                              <w:pPr>
                                <w:numPr>
                                  <w:ilvl w:val="0"/>
                                  <w:numId w:val="1"/>
                                </w:numPr>
                                <w:spacing w:before="100" w:beforeAutospacing="1" w:after="100" w:afterAutospacing="1"/>
                                <w:rPr>
                                  <w:rFonts w:eastAsia="Times New Roman"/>
                                </w:rPr>
                              </w:pPr>
                              <w:hyperlink r:id="rId7" w:tooltip="Le Parlement adopte la motion pour les gabarits de vote" w:history="1">
                                <w:r>
                                  <w:rPr>
                                    <w:rStyle w:val="Lienhypertexte"/>
                                    <w:rFonts w:eastAsia="Times New Roman"/>
                                  </w:rPr>
                                  <w:t>En savoir plus</w:t>
                                </w:r>
                                <w:r>
                                  <w:rPr>
                                    <w:rStyle w:val="visually-hidden"/>
                                    <w:rFonts w:eastAsia="Times New Roman"/>
                                    <w:color w:val="0000FF"/>
                                    <w:u w:val="single"/>
                                  </w:rPr>
                                  <w:t xml:space="preserve"> sur Le Parlement adopte la </w:t>
                                </w:r>
                                <w:r>
                                  <w:rPr>
                                    <w:rStyle w:val="visually-hidden"/>
                                    <w:rFonts w:eastAsia="Times New Roman"/>
                                    <w:color w:val="0000FF"/>
                                    <w:u w:val="single"/>
                                  </w:rPr>
                                  <w:lastRenderedPageBreak/>
                                  <w:t>motion pour les gabarits de vote</w:t>
                                </w:r>
                              </w:hyperlink>
                            </w:p>
                          </w:tc>
                        </w:tr>
                      </w:tbl>
                      <w:tbl>
                        <w:tblPr>
                          <w:tblpPr w:leftFromText="45" w:rightFromText="45" w:vertAnchor="text"/>
                          <w:tblW w:w="15" w:type="dxa"/>
                          <w:tblCellSpacing w:w="0" w:type="dxa"/>
                          <w:tblCellMar>
                            <w:left w:w="0" w:type="dxa"/>
                            <w:right w:w="0" w:type="dxa"/>
                          </w:tblCellMar>
                          <w:tblLook w:val="04A0"/>
                        </w:tblPr>
                        <w:tblGrid>
                          <w:gridCol w:w="15"/>
                        </w:tblGrid>
                        <w:tr w:rsidR="009751F6">
                          <w:trPr>
                            <w:trHeight w:val="300"/>
                            <w:tblCellSpacing w:w="0" w:type="dxa"/>
                          </w:trPr>
                          <w:tc>
                            <w:tcPr>
                              <w:tcW w:w="5000" w:type="pct"/>
                              <w:vAlign w:val="center"/>
                              <w:hideMark/>
                            </w:tcPr>
                            <w:p w:rsidR="009751F6" w:rsidRDefault="009751F6">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0"/>
                        </w:tblGrid>
                        <w:tr w:rsidR="009751F6">
                          <w:tc>
                            <w:tcPr>
                              <w:tcW w:w="5000" w:type="pct"/>
                              <w:vAlign w:val="center"/>
                              <w:hideMark/>
                            </w:tcPr>
                            <w:p w:rsidR="009751F6" w:rsidRDefault="009751F6">
                              <w:pPr>
                                <w:rPr>
                                  <w:rFonts w:eastAsia="Times New Roman"/>
                                </w:rPr>
                              </w:pPr>
                              <w:r>
                                <w:rPr>
                                  <w:rFonts w:eastAsia="Times New Roman"/>
                                  <w:noProof/>
                                  <w:color w:val="0000FF"/>
                                </w:rPr>
                                <w:drawing>
                                  <wp:inline distT="0" distB="0" distL="0" distR="0">
                                    <wp:extent cx="2189480" cy="1722120"/>
                                    <wp:effectExtent l="19050" t="0" r="1270" b="0"/>
                                    <wp:docPr id="2" name="Image 2" descr="Gabarit de vote (source UCB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barit de vote (source UCBA)"/>
                                            <pic:cNvPicPr>
                                              <a:picLocks noChangeAspect="1" noChangeArrowheads="1"/>
                                            </pic:cNvPicPr>
                                          </pic:nvPicPr>
                                          <pic:blipFill>
                                            <a:blip r:embed="rId8"/>
                                            <a:srcRect/>
                                            <a:stretch>
                                              <a:fillRect/>
                                            </a:stretch>
                                          </pic:blipFill>
                                          <pic:spPr bwMode="auto">
                                            <a:xfrm>
                                              <a:off x="0" y="0"/>
                                              <a:ext cx="2189480" cy="1722120"/>
                                            </a:xfrm>
                                            <a:prstGeom prst="rect">
                                              <a:avLst/>
                                            </a:prstGeom>
                                            <a:noFill/>
                                            <a:ln w="9525">
                                              <a:noFill/>
                                              <a:miter lim="800000"/>
                                              <a:headEnd/>
                                              <a:tailEnd/>
                                            </a:ln>
                                          </pic:spPr>
                                        </pic:pic>
                                      </a:graphicData>
                                    </a:graphic>
                                  </wp:inline>
                                </w:drawing>
                              </w:r>
                            </w:p>
                          </w:tc>
                        </w:tr>
                      </w:tbl>
                      <w:p w:rsidR="009751F6" w:rsidRDefault="009751F6">
                        <w:pPr>
                          <w:rPr>
                            <w:rFonts w:eastAsia="Times New Roman"/>
                            <w:sz w:val="20"/>
                            <w:szCs w:val="20"/>
                          </w:rPr>
                        </w:pPr>
                      </w:p>
                    </w:tc>
                  </w:tr>
                </w:tbl>
                <w:p w:rsidR="009751F6" w:rsidRDefault="009751F6">
                  <w:pPr>
                    <w:rPr>
                      <w:rFonts w:eastAsia="Times New Roman"/>
                      <w:vanish/>
                    </w:rPr>
                  </w:pPr>
                </w:p>
                <w:tbl>
                  <w:tblPr>
                    <w:tblW w:w="9000" w:type="dxa"/>
                    <w:jc w:val="center"/>
                    <w:tblCellSpacing w:w="0" w:type="dxa"/>
                    <w:tblCellMar>
                      <w:left w:w="0" w:type="dxa"/>
                      <w:right w:w="0" w:type="dxa"/>
                    </w:tblCellMar>
                    <w:tblLook w:val="04A0"/>
                  </w:tblPr>
                  <w:tblGrid>
                    <w:gridCol w:w="9000"/>
                  </w:tblGrid>
                  <w:tr w:rsidR="009751F6">
                    <w:trPr>
                      <w:tblCellSpacing w:w="0" w:type="dxa"/>
                      <w:jc w:val="center"/>
                    </w:trPr>
                    <w:tc>
                      <w:tcPr>
                        <w:tcW w:w="5000" w:type="pct"/>
                        <w:tcMar>
                          <w:top w:w="150" w:type="dxa"/>
                          <w:left w:w="0" w:type="dxa"/>
                          <w:bottom w:w="0" w:type="dxa"/>
                          <w:right w:w="0" w:type="dxa"/>
                        </w:tcMar>
                        <w:vAlign w:val="center"/>
                        <w:hideMark/>
                      </w:tcPr>
                      <w:tbl>
                        <w:tblPr>
                          <w:tblpPr w:leftFromText="45" w:rightFromText="45" w:vertAnchor="text"/>
                          <w:tblW w:w="5000" w:type="pct"/>
                          <w:tblCellSpacing w:w="0" w:type="dxa"/>
                          <w:shd w:val="clear" w:color="auto" w:fill="0018A8"/>
                          <w:tblCellMar>
                            <w:left w:w="0" w:type="dxa"/>
                            <w:right w:w="0" w:type="dxa"/>
                          </w:tblCellMar>
                          <w:tblLook w:val="04A0"/>
                        </w:tblPr>
                        <w:tblGrid>
                          <w:gridCol w:w="9000"/>
                        </w:tblGrid>
                        <w:tr w:rsidR="009751F6">
                          <w:trPr>
                            <w:tblCellSpacing w:w="0" w:type="dxa"/>
                          </w:trPr>
                          <w:tc>
                            <w:tcPr>
                              <w:tcW w:w="0" w:type="auto"/>
                              <w:shd w:val="clear" w:color="auto" w:fill="0018A8"/>
                              <w:tcMar>
                                <w:top w:w="0" w:type="dxa"/>
                                <w:left w:w="225" w:type="dxa"/>
                                <w:bottom w:w="0" w:type="dxa"/>
                                <w:right w:w="225" w:type="dxa"/>
                              </w:tcMar>
                              <w:vAlign w:val="center"/>
                              <w:hideMark/>
                            </w:tcPr>
                            <w:p w:rsidR="009751F6" w:rsidRDefault="009751F6">
                              <w:pPr>
                                <w:pStyle w:val="Titre2"/>
                                <w:rPr>
                                  <w:rFonts w:eastAsia="Times New Roman"/>
                                  <w:color w:val="FFFFFF"/>
                                </w:rPr>
                              </w:pPr>
                              <w:proofErr w:type="spellStart"/>
                              <w:r>
                                <w:rPr>
                                  <w:rFonts w:eastAsia="Times New Roman"/>
                                  <w:color w:val="FFFFFF"/>
                                </w:rPr>
                                <w:t>Hackathon</w:t>
                              </w:r>
                              <w:proofErr w:type="spellEnd"/>
                              <w:r>
                                <w:rPr>
                                  <w:rFonts w:eastAsia="Times New Roman"/>
                                  <w:color w:val="FFFFFF"/>
                                </w:rPr>
                                <w:t xml:space="preserve"> pour des technologies accessibles à tous </w:t>
                              </w:r>
                            </w:p>
                          </w:tc>
                        </w:tr>
                      </w:tbl>
                      <w:p w:rsidR="009751F6" w:rsidRDefault="009751F6">
                        <w:pPr>
                          <w:rPr>
                            <w:rFonts w:eastAsia="Times New Roman"/>
                            <w:sz w:val="20"/>
                            <w:szCs w:val="20"/>
                          </w:rPr>
                        </w:pPr>
                      </w:p>
                    </w:tc>
                  </w:tr>
                  <w:tr w:rsidR="009751F6">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9751F6">
                          <w:tc>
                            <w:tcPr>
                              <w:tcW w:w="5000" w:type="pct"/>
                              <w:hideMark/>
                            </w:tcPr>
                            <w:p w:rsidR="009751F6" w:rsidRDefault="009751F6">
                              <w:pPr>
                                <w:rPr>
                                  <w:rFonts w:eastAsia="Times New Roman"/>
                                </w:rPr>
                              </w:pPr>
                              <w:r>
                                <w:rPr>
                                  <w:rFonts w:eastAsia="Times New Roman"/>
                                </w:rPr>
                                <w:t xml:space="preserve">Développer de nouvelles solutions qui facilitent le quotidien des personnes aveugles et malvoyantes, tel était l’objectif du </w:t>
                              </w:r>
                              <w:proofErr w:type="spellStart"/>
                              <w:r>
                                <w:rPr>
                                  <w:rFonts w:eastAsia="Times New Roman"/>
                                </w:rPr>
                                <w:t>hackathon</w:t>
                              </w:r>
                              <w:proofErr w:type="spellEnd"/>
                              <w:r>
                                <w:rPr>
                                  <w:rFonts w:eastAsia="Times New Roman"/>
                                </w:rPr>
                                <w:t xml:space="preserve"> organisé conjointement par </w:t>
                              </w:r>
                              <w:proofErr w:type="spellStart"/>
                              <w:r>
                                <w:rPr>
                                  <w:rFonts w:eastAsia="Times New Roman"/>
                                </w:rPr>
                                <w:t>Red</w:t>
                              </w:r>
                              <w:proofErr w:type="spellEnd"/>
                              <w:r>
                                <w:rPr>
                                  <w:rFonts w:eastAsia="Times New Roman"/>
                                </w:rPr>
                                <w:t xml:space="preserve"> </w:t>
                              </w:r>
                              <w:proofErr w:type="spellStart"/>
                              <w:r>
                                <w:rPr>
                                  <w:rFonts w:eastAsia="Times New Roman"/>
                                </w:rPr>
                                <w:t>Hat</w:t>
                              </w:r>
                              <w:proofErr w:type="spellEnd"/>
                              <w:r>
                                <w:rPr>
                                  <w:rFonts w:eastAsia="Times New Roman"/>
                                </w:rPr>
                                <w:t xml:space="preserve"> et la Fédération suisse des aveugles et malvoyants.</w:t>
                              </w:r>
                            </w:p>
                            <w:p w:rsidR="009751F6" w:rsidRDefault="009751F6">
                              <w:pPr>
                                <w:numPr>
                                  <w:ilvl w:val="0"/>
                                  <w:numId w:val="2"/>
                                </w:numPr>
                                <w:spacing w:before="100" w:beforeAutospacing="1" w:after="100" w:afterAutospacing="1"/>
                                <w:rPr>
                                  <w:rFonts w:eastAsia="Times New Roman"/>
                                </w:rPr>
                              </w:pPr>
                              <w:hyperlink r:id="rId9" w:tooltip="Hackathon pour des technologies accessibles à tous " w:history="1">
                                <w:r>
                                  <w:rPr>
                                    <w:rStyle w:val="Lienhypertexte"/>
                                    <w:rFonts w:eastAsia="Times New Roman"/>
                                  </w:rPr>
                                  <w:t>En savoir plus</w:t>
                                </w:r>
                                <w:r>
                                  <w:rPr>
                                    <w:rStyle w:val="visually-hidden"/>
                                    <w:rFonts w:eastAsia="Times New Roman"/>
                                    <w:color w:val="0000FF"/>
                                    <w:u w:val="single"/>
                                  </w:rPr>
                                  <w:t xml:space="preserve"> sur </w:t>
                                </w:r>
                                <w:proofErr w:type="spellStart"/>
                                <w:r>
                                  <w:rPr>
                                    <w:rStyle w:val="visually-hidden"/>
                                    <w:rFonts w:eastAsia="Times New Roman"/>
                                    <w:color w:val="0000FF"/>
                                    <w:u w:val="single"/>
                                  </w:rPr>
                                  <w:t>Hackathon</w:t>
                                </w:r>
                                <w:proofErr w:type="spellEnd"/>
                                <w:r>
                                  <w:rPr>
                                    <w:rStyle w:val="visually-hidden"/>
                                    <w:rFonts w:eastAsia="Times New Roman"/>
                                    <w:color w:val="0000FF"/>
                                    <w:u w:val="single"/>
                                  </w:rPr>
                                  <w:t xml:space="preserve"> pour des technologies accessibles à tous </w:t>
                                </w:r>
                              </w:hyperlink>
                            </w:p>
                          </w:tc>
                        </w:tr>
                      </w:tbl>
                      <w:tbl>
                        <w:tblPr>
                          <w:tblpPr w:leftFromText="45" w:rightFromText="45" w:vertAnchor="text"/>
                          <w:tblW w:w="15" w:type="dxa"/>
                          <w:tblCellSpacing w:w="0" w:type="dxa"/>
                          <w:tblCellMar>
                            <w:left w:w="0" w:type="dxa"/>
                            <w:right w:w="0" w:type="dxa"/>
                          </w:tblCellMar>
                          <w:tblLook w:val="04A0"/>
                        </w:tblPr>
                        <w:tblGrid>
                          <w:gridCol w:w="15"/>
                        </w:tblGrid>
                        <w:tr w:rsidR="009751F6">
                          <w:trPr>
                            <w:trHeight w:val="300"/>
                            <w:tblCellSpacing w:w="0" w:type="dxa"/>
                          </w:trPr>
                          <w:tc>
                            <w:tcPr>
                              <w:tcW w:w="5000" w:type="pct"/>
                              <w:vAlign w:val="center"/>
                              <w:hideMark/>
                            </w:tcPr>
                            <w:p w:rsidR="009751F6" w:rsidRDefault="009751F6">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0"/>
                        </w:tblGrid>
                        <w:tr w:rsidR="009751F6">
                          <w:tc>
                            <w:tcPr>
                              <w:tcW w:w="5000" w:type="pct"/>
                              <w:vAlign w:val="center"/>
                              <w:hideMark/>
                            </w:tcPr>
                            <w:p w:rsidR="009751F6" w:rsidRDefault="009751F6">
                              <w:pPr>
                                <w:rPr>
                                  <w:rFonts w:eastAsia="Times New Roman"/>
                                </w:rPr>
                              </w:pPr>
                              <w:r>
                                <w:rPr>
                                  <w:rFonts w:eastAsia="Times New Roman"/>
                                  <w:noProof/>
                                  <w:color w:val="0000FF"/>
                                </w:rPr>
                                <w:drawing>
                                  <wp:inline distT="0" distB="0" distL="0" distR="0">
                                    <wp:extent cx="2189480" cy="1651000"/>
                                    <wp:effectExtent l="19050" t="0" r="1270" b="0"/>
                                    <wp:docPr id="3" name="Image 3" descr="Deux programmateurs devant leur ordinateur portable se font un high fiv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ux programmateurs devant leur ordinateur portable se font un high five"/>
                                            <pic:cNvPicPr>
                                              <a:picLocks noChangeAspect="1" noChangeArrowheads="1"/>
                                            </pic:cNvPicPr>
                                          </pic:nvPicPr>
                                          <pic:blipFill>
                                            <a:blip r:embed="rId10"/>
                                            <a:srcRect/>
                                            <a:stretch>
                                              <a:fillRect/>
                                            </a:stretch>
                                          </pic:blipFill>
                                          <pic:spPr bwMode="auto">
                                            <a:xfrm>
                                              <a:off x="0" y="0"/>
                                              <a:ext cx="2189480" cy="1651000"/>
                                            </a:xfrm>
                                            <a:prstGeom prst="rect">
                                              <a:avLst/>
                                            </a:prstGeom>
                                            <a:noFill/>
                                            <a:ln w="9525">
                                              <a:noFill/>
                                              <a:miter lim="800000"/>
                                              <a:headEnd/>
                                              <a:tailEnd/>
                                            </a:ln>
                                          </pic:spPr>
                                        </pic:pic>
                                      </a:graphicData>
                                    </a:graphic>
                                  </wp:inline>
                                </w:drawing>
                              </w:r>
                            </w:p>
                          </w:tc>
                        </w:tr>
                      </w:tbl>
                      <w:p w:rsidR="009751F6" w:rsidRDefault="009751F6">
                        <w:pPr>
                          <w:rPr>
                            <w:rFonts w:eastAsia="Times New Roman"/>
                            <w:sz w:val="20"/>
                            <w:szCs w:val="20"/>
                          </w:rPr>
                        </w:pPr>
                      </w:p>
                    </w:tc>
                  </w:tr>
                </w:tbl>
                <w:p w:rsidR="009751F6" w:rsidRDefault="009751F6">
                  <w:pPr>
                    <w:rPr>
                      <w:rFonts w:eastAsia="Times New Roman"/>
                      <w:vanish/>
                    </w:rPr>
                  </w:pPr>
                </w:p>
                <w:tbl>
                  <w:tblPr>
                    <w:tblW w:w="9000" w:type="dxa"/>
                    <w:jc w:val="center"/>
                    <w:tblCellSpacing w:w="0" w:type="dxa"/>
                    <w:tblCellMar>
                      <w:left w:w="0" w:type="dxa"/>
                      <w:right w:w="0" w:type="dxa"/>
                    </w:tblCellMar>
                    <w:tblLook w:val="04A0"/>
                  </w:tblPr>
                  <w:tblGrid>
                    <w:gridCol w:w="9000"/>
                  </w:tblGrid>
                  <w:tr w:rsidR="009751F6">
                    <w:trPr>
                      <w:tblCellSpacing w:w="0" w:type="dxa"/>
                      <w:jc w:val="center"/>
                    </w:trPr>
                    <w:tc>
                      <w:tcPr>
                        <w:tcW w:w="5000" w:type="pct"/>
                        <w:tcMar>
                          <w:top w:w="150" w:type="dxa"/>
                          <w:left w:w="0" w:type="dxa"/>
                          <w:bottom w:w="0" w:type="dxa"/>
                          <w:right w:w="0" w:type="dxa"/>
                        </w:tcMar>
                        <w:vAlign w:val="center"/>
                        <w:hideMark/>
                      </w:tcPr>
                      <w:tbl>
                        <w:tblPr>
                          <w:tblpPr w:leftFromText="45" w:rightFromText="45" w:vertAnchor="text"/>
                          <w:tblW w:w="5000" w:type="pct"/>
                          <w:tblCellSpacing w:w="0" w:type="dxa"/>
                          <w:shd w:val="clear" w:color="auto" w:fill="0018A8"/>
                          <w:tblCellMar>
                            <w:left w:w="0" w:type="dxa"/>
                            <w:right w:w="0" w:type="dxa"/>
                          </w:tblCellMar>
                          <w:tblLook w:val="04A0"/>
                        </w:tblPr>
                        <w:tblGrid>
                          <w:gridCol w:w="9000"/>
                        </w:tblGrid>
                        <w:tr w:rsidR="009751F6">
                          <w:trPr>
                            <w:tblCellSpacing w:w="0" w:type="dxa"/>
                          </w:trPr>
                          <w:tc>
                            <w:tcPr>
                              <w:tcW w:w="0" w:type="auto"/>
                              <w:shd w:val="clear" w:color="auto" w:fill="0018A8"/>
                              <w:tcMar>
                                <w:top w:w="0" w:type="dxa"/>
                                <w:left w:w="225" w:type="dxa"/>
                                <w:bottom w:w="0" w:type="dxa"/>
                                <w:right w:w="225" w:type="dxa"/>
                              </w:tcMar>
                              <w:vAlign w:val="center"/>
                              <w:hideMark/>
                            </w:tcPr>
                            <w:p w:rsidR="009751F6" w:rsidRDefault="009751F6">
                              <w:pPr>
                                <w:pStyle w:val="Titre2"/>
                                <w:rPr>
                                  <w:rFonts w:eastAsia="Times New Roman"/>
                                  <w:color w:val="FFFFFF"/>
                                </w:rPr>
                              </w:pPr>
                              <w:r>
                                <w:rPr>
                                  <w:rFonts w:eastAsia="Times New Roman"/>
                                  <w:color w:val="FFFFFF"/>
                                </w:rPr>
                                <w:t xml:space="preserve">Promouvoir l’inclusion et la diversité dans le monde du travail – un investissement rentable pour les entreprises! </w:t>
                              </w:r>
                            </w:p>
                          </w:tc>
                        </w:tr>
                      </w:tbl>
                      <w:p w:rsidR="009751F6" w:rsidRDefault="009751F6">
                        <w:pPr>
                          <w:rPr>
                            <w:rFonts w:eastAsia="Times New Roman"/>
                            <w:sz w:val="20"/>
                            <w:szCs w:val="20"/>
                          </w:rPr>
                        </w:pPr>
                      </w:p>
                    </w:tc>
                  </w:tr>
                  <w:tr w:rsidR="009751F6">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9751F6">
                          <w:tc>
                            <w:tcPr>
                              <w:tcW w:w="5000" w:type="pct"/>
                              <w:hideMark/>
                            </w:tcPr>
                            <w:p w:rsidR="009751F6" w:rsidRDefault="009751F6">
                              <w:pPr>
                                <w:rPr>
                                  <w:rFonts w:eastAsia="Times New Roman"/>
                                </w:rPr>
                              </w:pPr>
                              <w:r>
                                <w:rPr>
                                  <w:rFonts w:eastAsia="Times New Roman"/>
                                </w:rPr>
                                <w:t xml:space="preserve">Une inclusion réussie peut être un avantage concurrentiel pour les entreprises et c’est pourquoi la FSA s’engage auprès des employeurs en faveur d’une culture d’entreprise inclusive. De plus, elle contribue concrètement, dans le cadre du partenariat avec </w:t>
                              </w:r>
                              <w:proofErr w:type="spellStart"/>
                              <w:r>
                                <w:rPr>
                                  <w:rFonts w:eastAsia="Times New Roman"/>
                                </w:rPr>
                                <w:t>Travail.Suisse</w:t>
                              </w:r>
                              <w:proofErr w:type="spellEnd"/>
                              <w:r>
                                <w:rPr>
                                  <w:rFonts w:eastAsia="Times New Roman"/>
                                </w:rPr>
                                <w:t xml:space="preserve"> Formation, à promouvoir l’inclusion dans le paysage de la formation continue.</w:t>
                              </w:r>
                            </w:p>
                            <w:p w:rsidR="009751F6" w:rsidRDefault="009751F6">
                              <w:pPr>
                                <w:numPr>
                                  <w:ilvl w:val="0"/>
                                  <w:numId w:val="3"/>
                                </w:numPr>
                                <w:spacing w:before="100" w:beforeAutospacing="1" w:after="100" w:afterAutospacing="1"/>
                                <w:rPr>
                                  <w:rFonts w:eastAsia="Times New Roman"/>
                                </w:rPr>
                              </w:pPr>
                              <w:hyperlink r:id="rId11" w:tooltip="Promouvoir l’inclusion et la diversité dans le monde du travail – un investissement rentable pour les entreprises! " w:history="1">
                                <w:r>
                                  <w:rPr>
                                    <w:rStyle w:val="Lienhypertexte"/>
                                    <w:rFonts w:eastAsia="Times New Roman"/>
                                  </w:rPr>
                                  <w:t>En savoir plus</w:t>
                                </w:r>
                                <w:r>
                                  <w:rPr>
                                    <w:rStyle w:val="visually-hidden"/>
                                    <w:rFonts w:eastAsia="Times New Roman"/>
                                    <w:color w:val="0000FF"/>
                                    <w:u w:val="single"/>
                                  </w:rPr>
                                  <w:t xml:space="preserve"> sur Promouvoir l’inclusion et la diversité dans le monde du travail – un investissement rentable pour les entreprises! </w:t>
                                </w:r>
                              </w:hyperlink>
                            </w:p>
                          </w:tc>
                        </w:tr>
                      </w:tbl>
                      <w:tbl>
                        <w:tblPr>
                          <w:tblpPr w:leftFromText="45" w:rightFromText="45" w:vertAnchor="text"/>
                          <w:tblW w:w="15" w:type="dxa"/>
                          <w:tblCellSpacing w:w="0" w:type="dxa"/>
                          <w:tblCellMar>
                            <w:left w:w="0" w:type="dxa"/>
                            <w:right w:w="0" w:type="dxa"/>
                          </w:tblCellMar>
                          <w:tblLook w:val="04A0"/>
                        </w:tblPr>
                        <w:tblGrid>
                          <w:gridCol w:w="15"/>
                        </w:tblGrid>
                        <w:tr w:rsidR="009751F6">
                          <w:trPr>
                            <w:trHeight w:val="300"/>
                            <w:tblCellSpacing w:w="0" w:type="dxa"/>
                          </w:trPr>
                          <w:tc>
                            <w:tcPr>
                              <w:tcW w:w="5000" w:type="pct"/>
                              <w:vAlign w:val="center"/>
                              <w:hideMark/>
                            </w:tcPr>
                            <w:p w:rsidR="009751F6" w:rsidRDefault="009751F6">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0"/>
                        </w:tblGrid>
                        <w:tr w:rsidR="009751F6">
                          <w:tc>
                            <w:tcPr>
                              <w:tcW w:w="5000" w:type="pct"/>
                              <w:vAlign w:val="center"/>
                              <w:hideMark/>
                            </w:tcPr>
                            <w:p w:rsidR="009751F6" w:rsidRDefault="009751F6">
                              <w:pPr>
                                <w:rPr>
                                  <w:rFonts w:eastAsia="Times New Roman"/>
                                </w:rPr>
                              </w:pPr>
                              <w:r>
                                <w:rPr>
                                  <w:rFonts w:eastAsia="Times New Roman"/>
                                  <w:noProof/>
                                  <w:color w:val="0000FF"/>
                                </w:rPr>
                                <w:drawing>
                                  <wp:inline distT="0" distB="0" distL="0" distR="0">
                                    <wp:extent cx="2189480" cy="1651000"/>
                                    <wp:effectExtent l="19050" t="0" r="1270" b="0"/>
                                    <wp:docPr id="4" name="Image 4" descr="Image symbolique Formation continue avec altération de la vu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symbolique Formation continue avec altération de la vue"/>
                                            <pic:cNvPicPr>
                                              <a:picLocks noChangeAspect="1" noChangeArrowheads="1"/>
                                            </pic:cNvPicPr>
                                          </pic:nvPicPr>
                                          <pic:blipFill>
                                            <a:blip r:embed="rId12"/>
                                            <a:srcRect/>
                                            <a:stretch>
                                              <a:fillRect/>
                                            </a:stretch>
                                          </pic:blipFill>
                                          <pic:spPr bwMode="auto">
                                            <a:xfrm>
                                              <a:off x="0" y="0"/>
                                              <a:ext cx="2189480" cy="1651000"/>
                                            </a:xfrm>
                                            <a:prstGeom prst="rect">
                                              <a:avLst/>
                                            </a:prstGeom>
                                            <a:noFill/>
                                            <a:ln w="9525">
                                              <a:noFill/>
                                              <a:miter lim="800000"/>
                                              <a:headEnd/>
                                              <a:tailEnd/>
                                            </a:ln>
                                          </pic:spPr>
                                        </pic:pic>
                                      </a:graphicData>
                                    </a:graphic>
                                  </wp:inline>
                                </w:drawing>
                              </w:r>
                            </w:p>
                          </w:tc>
                        </w:tr>
                      </w:tbl>
                      <w:p w:rsidR="009751F6" w:rsidRDefault="009751F6">
                        <w:pPr>
                          <w:rPr>
                            <w:rFonts w:eastAsia="Times New Roman"/>
                            <w:sz w:val="20"/>
                            <w:szCs w:val="20"/>
                          </w:rPr>
                        </w:pPr>
                      </w:p>
                    </w:tc>
                  </w:tr>
                </w:tbl>
                <w:p w:rsidR="009751F6" w:rsidRDefault="009751F6">
                  <w:pPr>
                    <w:rPr>
                      <w:rFonts w:eastAsia="Times New Roman"/>
                      <w:vanish/>
                    </w:rPr>
                  </w:pPr>
                </w:p>
                <w:tbl>
                  <w:tblPr>
                    <w:tblW w:w="9000" w:type="dxa"/>
                    <w:jc w:val="center"/>
                    <w:tblCellSpacing w:w="0" w:type="dxa"/>
                    <w:tblCellMar>
                      <w:left w:w="0" w:type="dxa"/>
                      <w:right w:w="0" w:type="dxa"/>
                    </w:tblCellMar>
                    <w:tblLook w:val="04A0"/>
                  </w:tblPr>
                  <w:tblGrid>
                    <w:gridCol w:w="9000"/>
                  </w:tblGrid>
                  <w:tr w:rsidR="009751F6">
                    <w:trPr>
                      <w:tblCellSpacing w:w="0" w:type="dxa"/>
                      <w:jc w:val="center"/>
                    </w:trPr>
                    <w:tc>
                      <w:tcPr>
                        <w:tcW w:w="5000" w:type="pct"/>
                        <w:tcMar>
                          <w:top w:w="150" w:type="dxa"/>
                          <w:left w:w="0" w:type="dxa"/>
                          <w:bottom w:w="0" w:type="dxa"/>
                          <w:right w:w="0" w:type="dxa"/>
                        </w:tcMar>
                        <w:vAlign w:val="center"/>
                        <w:hideMark/>
                      </w:tcPr>
                      <w:tbl>
                        <w:tblPr>
                          <w:tblpPr w:leftFromText="45" w:rightFromText="45" w:vertAnchor="text"/>
                          <w:tblW w:w="5000" w:type="pct"/>
                          <w:tblCellSpacing w:w="0" w:type="dxa"/>
                          <w:shd w:val="clear" w:color="auto" w:fill="0018A8"/>
                          <w:tblCellMar>
                            <w:left w:w="0" w:type="dxa"/>
                            <w:right w:w="0" w:type="dxa"/>
                          </w:tblCellMar>
                          <w:tblLook w:val="04A0"/>
                        </w:tblPr>
                        <w:tblGrid>
                          <w:gridCol w:w="9000"/>
                        </w:tblGrid>
                        <w:tr w:rsidR="009751F6">
                          <w:trPr>
                            <w:tblCellSpacing w:w="0" w:type="dxa"/>
                          </w:trPr>
                          <w:tc>
                            <w:tcPr>
                              <w:tcW w:w="0" w:type="auto"/>
                              <w:shd w:val="clear" w:color="auto" w:fill="0018A8"/>
                              <w:tcMar>
                                <w:top w:w="0" w:type="dxa"/>
                                <w:left w:w="225" w:type="dxa"/>
                                <w:bottom w:w="0" w:type="dxa"/>
                                <w:right w:w="225" w:type="dxa"/>
                              </w:tcMar>
                              <w:vAlign w:val="center"/>
                              <w:hideMark/>
                            </w:tcPr>
                            <w:p w:rsidR="009751F6" w:rsidRDefault="009751F6">
                              <w:pPr>
                                <w:pStyle w:val="Titre2"/>
                                <w:rPr>
                                  <w:rFonts w:eastAsia="Times New Roman"/>
                                  <w:color w:val="FFFFFF"/>
                                </w:rPr>
                              </w:pPr>
                              <w:r>
                                <w:rPr>
                                  <w:rFonts w:eastAsia="Times New Roman"/>
                                  <w:color w:val="FFFFFF"/>
                                </w:rPr>
                                <w:t xml:space="preserve">Nouveautés concernant les prestations financières </w:t>
                              </w:r>
                            </w:p>
                          </w:tc>
                        </w:tr>
                      </w:tbl>
                      <w:p w:rsidR="009751F6" w:rsidRDefault="009751F6">
                        <w:pPr>
                          <w:rPr>
                            <w:rFonts w:eastAsia="Times New Roman"/>
                            <w:sz w:val="20"/>
                            <w:szCs w:val="20"/>
                          </w:rPr>
                        </w:pPr>
                      </w:p>
                    </w:tc>
                  </w:tr>
                  <w:tr w:rsidR="009751F6">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9751F6">
                          <w:tc>
                            <w:tcPr>
                              <w:tcW w:w="5000" w:type="pct"/>
                              <w:hideMark/>
                            </w:tcPr>
                            <w:p w:rsidR="009751F6" w:rsidRDefault="009751F6">
                              <w:pPr>
                                <w:rPr>
                                  <w:rFonts w:eastAsia="Times New Roman"/>
                                </w:rPr>
                              </w:pPr>
                              <w:r>
                                <w:rPr>
                                  <w:rFonts w:eastAsia="Times New Roman"/>
                                </w:rPr>
                                <w:t xml:space="preserve">Les QR-factures vont remplacer au 1er octobre les bulletins de versement traditionnels. Lisez dans cet article que faire si vous recevez une QR-facture en forme papier sans la perforation obligatoire entre la facture et la section paiement. Nous vous informons par ailleurs que la FSA va introduire en octobre la facturation électronique et que la Poste Suisse prévoit d’installer de nouveaux terminaux de cartes avec </w:t>
                              </w:r>
                              <w:r>
                                <w:rPr>
                                  <w:rFonts w:eastAsia="Times New Roman"/>
                                </w:rPr>
                                <w:lastRenderedPageBreak/>
                                <w:t>écran tactile et synthèse vocale.</w:t>
                              </w:r>
                            </w:p>
                            <w:p w:rsidR="009751F6" w:rsidRDefault="009751F6">
                              <w:pPr>
                                <w:numPr>
                                  <w:ilvl w:val="0"/>
                                  <w:numId w:val="4"/>
                                </w:numPr>
                                <w:spacing w:before="100" w:beforeAutospacing="1" w:after="100" w:afterAutospacing="1"/>
                                <w:rPr>
                                  <w:rFonts w:eastAsia="Times New Roman"/>
                                </w:rPr>
                              </w:pPr>
                              <w:hyperlink r:id="rId13" w:tooltip="Nouveautés concernant les prestations financières " w:history="1">
                                <w:r>
                                  <w:rPr>
                                    <w:rStyle w:val="Lienhypertexte"/>
                                    <w:rFonts w:eastAsia="Times New Roman"/>
                                  </w:rPr>
                                  <w:t>En savoir plus</w:t>
                                </w:r>
                                <w:r>
                                  <w:rPr>
                                    <w:rStyle w:val="visually-hidden"/>
                                    <w:rFonts w:eastAsia="Times New Roman"/>
                                    <w:color w:val="0000FF"/>
                                    <w:u w:val="single"/>
                                  </w:rPr>
                                  <w:t xml:space="preserve"> sur Nouveautés concernant les prestations financières </w:t>
                                </w:r>
                              </w:hyperlink>
                            </w:p>
                          </w:tc>
                        </w:tr>
                      </w:tbl>
                      <w:tbl>
                        <w:tblPr>
                          <w:tblpPr w:leftFromText="45" w:rightFromText="45" w:vertAnchor="text"/>
                          <w:tblW w:w="15" w:type="dxa"/>
                          <w:tblCellSpacing w:w="0" w:type="dxa"/>
                          <w:tblCellMar>
                            <w:left w:w="0" w:type="dxa"/>
                            <w:right w:w="0" w:type="dxa"/>
                          </w:tblCellMar>
                          <w:tblLook w:val="04A0"/>
                        </w:tblPr>
                        <w:tblGrid>
                          <w:gridCol w:w="15"/>
                        </w:tblGrid>
                        <w:tr w:rsidR="009751F6">
                          <w:trPr>
                            <w:trHeight w:val="300"/>
                            <w:tblCellSpacing w:w="0" w:type="dxa"/>
                          </w:trPr>
                          <w:tc>
                            <w:tcPr>
                              <w:tcW w:w="5000" w:type="pct"/>
                              <w:vAlign w:val="center"/>
                              <w:hideMark/>
                            </w:tcPr>
                            <w:p w:rsidR="009751F6" w:rsidRDefault="009751F6">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0"/>
                        </w:tblGrid>
                        <w:tr w:rsidR="009751F6">
                          <w:tc>
                            <w:tcPr>
                              <w:tcW w:w="5000" w:type="pct"/>
                              <w:vAlign w:val="center"/>
                              <w:hideMark/>
                            </w:tcPr>
                            <w:p w:rsidR="009751F6" w:rsidRDefault="009751F6">
                              <w:pPr>
                                <w:rPr>
                                  <w:rFonts w:eastAsia="Times New Roman"/>
                                </w:rPr>
                              </w:pPr>
                              <w:r>
                                <w:rPr>
                                  <w:rFonts w:eastAsia="Times New Roman"/>
                                  <w:noProof/>
                                  <w:color w:val="0000FF"/>
                                </w:rPr>
                                <w:drawing>
                                  <wp:inline distT="0" distB="0" distL="0" distR="0">
                                    <wp:extent cx="2189480" cy="1457960"/>
                                    <wp:effectExtent l="19050" t="0" r="1270" b="0"/>
                                    <wp:docPr id="5" name="Image 5" descr="La facture QR est scannée avec un smartphone (source sixx)">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facture QR est scannée avec un smartphone (source sixx)"/>
                                            <pic:cNvPicPr>
                                              <a:picLocks noChangeAspect="1" noChangeArrowheads="1"/>
                                            </pic:cNvPicPr>
                                          </pic:nvPicPr>
                                          <pic:blipFill>
                                            <a:blip r:embed="rId14"/>
                                            <a:srcRect/>
                                            <a:stretch>
                                              <a:fillRect/>
                                            </a:stretch>
                                          </pic:blipFill>
                                          <pic:spPr bwMode="auto">
                                            <a:xfrm>
                                              <a:off x="0" y="0"/>
                                              <a:ext cx="2189480" cy="1457960"/>
                                            </a:xfrm>
                                            <a:prstGeom prst="rect">
                                              <a:avLst/>
                                            </a:prstGeom>
                                            <a:noFill/>
                                            <a:ln w="9525">
                                              <a:noFill/>
                                              <a:miter lim="800000"/>
                                              <a:headEnd/>
                                              <a:tailEnd/>
                                            </a:ln>
                                          </pic:spPr>
                                        </pic:pic>
                                      </a:graphicData>
                                    </a:graphic>
                                  </wp:inline>
                                </w:drawing>
                              </w:r>
                            </w:p>
                          </w:tc>
                        </w:tr>
                      </w:tbl>
                      <w:p w:rsidR="009751F6" w:rsidRDefault="009751F6">
                        <w:pPr>
                          <w:rPr>
                            <w:rFonts w:eastAsia="Times New Roman"/>
                            <w:sz w:val="20"/>
                            <w:szCs w:val="20"/>
                          </w:rPr>
                        </w:pPr>
                      </w:p>
                    </w:tc>
                  </w:tr>
                </w:tbl>
                <w:p w:rsidR="009751F6" w:rsidRDefault="009751F6">
                  <w:pPr>
                    <w:rPr>
                      <w:rFonts w:eastAsia="Times New Roman"/>
                      <w:vanish/>
                    </w:rPr>
                  </w:pPr>
                </w:p>
                <w:tbl>
                  <w:tblPr>
                    <w:tblW w:w="9000" w:type="dxa"/>
                    <w:jc w:val="center"/>
                    <w:tblCellSpacing w:w="0" w:type="dxa"/>
                    <w:tblCellMar>
                      <w:left w:w="0" w:type="dxa"/>
                      <w:right w:w="0" w:type="dxa"/>
                    </w:tblCellMar>
                    <w:tblLook w:val="04A0"/>
                  </w:tblPr>
                  <w:tblGrid>
                    <w:gridCol w:w="9000"/>
                  </w:tblGrid>
                  <w:tr w:rsidR="009751F6">
                    <w:trPr>
                      <w:tblCellSpacing w:w="0" w:type="dxa"/>
                      <w:jc w:val="center"/>
                    </w:trPr>
                    <w:tc>
                      <w:tcPr>
                        <w:tcW w:w="5000" w:type="pct"/>
                        <w:tcMar>
                          <w:top w:w="150" w:type="dxa"/>
                          <w:left w:w="0" w:type="dxa"/>
                          <w:bottom w:w="0" w:type="dxa"/>
                          <w:right w:w="0" w:type="dxa"/>
                        </w:tcMar>
                        <w:vAlign w:val="center"/>
                        <w:hideMark/>
                      </w:tcPr>
                      <w:tbl>
                        <w:tblPr>
                          <w:tblpPr w:leftFromText="45" w:rightFromText="45" w:vertAnchor="text"/>
                          <w:tblW w:w="5000" w:type="pct"/>
                          <w:tblCellSpacing w:w="0" w:type="dxa"/>
                          <w:shd w:val="clear" w:color="auto" w:fill="0018A8"/>
                          <w:tblCellMar>
                            <w:left w:w="0" w:type="dxa"/>
                            <w:right w:w="0" w:type="dxa"/>
                          </w:tblCellMar>
                          <w:tblLook w:val="04A0"/>
                        </w:tblPr>
                        <w:tblGrid>
                          <w:gridCol w:w="9000"/>
                        </w:tblGrid>
                        <w:tr w:rsidR="009751F6">
                          <w:trPr>
                            <w:tblCellSpacing w:w="0" w:type="dxa"/>
                          </w:trPr>
                          <w:tc>
                            <w:tcPr>
                              <w:tcW w:w="0" w:type="auto"/>
                              <w:shd w:val="clear" w:color="auto" w:fill="0018A8"/>
                              <w:tcMar>
                                <w:top w:w="0" w:type="dxa"/>
                                <w:left w:w="225" w:type="dxa"/>
                                <w:bottom w:w="0" w:type="dxa"/>
                                <w:right w:w="225" w:type="dxa"/>
                              </w:tcMar>
                              <w:vAlign w:val="center"/>
                              <w:hideMark/>
                            </w:tcPr>
                            <w:p w:rsidR="009751F6" w:rsidRDefault="009751F6">
                              <w:pPr>
                                <w:pStyle w:val="Titre2"/>
                                <w:rPr>
                                  <w:rFonts w:eastAsia="Times New Roman"/>
                                  <w:color w:val="FFFFFF"/>
                                </w:rPr>
                              </w:pPr>
                              <w:r>
                                <w:rPr>
                                  <w:rFonts w:eastAsia="Times New Roman"/>
                                  <w:color w:val="FFFFFF"/>
                                </w:rPr>
                                <w:t xml:space="preserve">Spectacle somptueux et inclusif </w:t>
                              </w:r>
                            </w:p>
                          </w:tc>
                        </w:tr>
                      </w:tbl>
                      <w:p w:rsidR="009751F6" w:rsidRDefault="009751F6">
                        <w:pPr>
                          <w:rPr>
                            <w:rFonts w:eastAsia="Times New Roman"/>
                            <w:sz w:val="20"/>
                            <w:szCs w:val="20"/>
                          </w:rPr>
                        </w:pPr>
                      </w:p>
                    </w:tc>
                  </w:tr>
                  <w:tr w:rsidR="009751F6">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9751F6">
                          <w:tc>
                            <w:tcPr>
                              <w:tcW w:w="5000" w:type="pct"/>
                              <w:hideMark/>
                            </w:tcPr>
                            <w:p w:rsidR="009751F6" w:rsidRDefault="009751F6">
                              <w:pPr>
                                <w:rPr>
                                  <w:rFonts w:eastAsia="Times New Roman"/>
                                </w:rPr>
                              </w:pPr>
                              <w:r>
                                <w:rPr>
                                  <w:rFonts w:eastAsia="Times New Roman"/>
                                </w:rPr>
                                <w:t>Dans le cadre de son jubilé du 111e anniversaire et touchée par la démarche artistique et l’inclusion de trois personnes en situation de handicap visuel dans la troupe de danseuses et danseurs, la FSA soutient le spectacle «MOI AVEUGLE?! C’EST CE QU’ON VA VOIR!».</w:t>
                              </w:r>
                            </w:p>
                            <w:p w:rsidR="009751F6" w:rsidRDefault="009751F6">
                              <w:pPr>
                                <w:numPr>
                                  <w:ilvl w:val="0"/>
                                  <w:numId w:val="5"/>
                                </w:numPr>
                                <w:spacing w:before="100" w:beforeAutospacing="1" w:after="100" w:afterAutospacing="1"/>
                                <w:rPr>
                                  <w:rFonts w:eastAsia="Times New Roman"/>
                                </w:rPr>
                              </w:pPr>
                              <w:hyperlink r:id="rId15" w:tooltip="Spectacle somptueux et inclusif" w:history="1">
                                <w:r>
                                  <w:rPr>
                                    <w:rStyle w:val="Lienhypertexte"/>
                                    <w:rFonts w:eastAsia="Times New Roman"/>
                                  </w:rPr>
                                  <w:t>En savoir plus</w:t>
                                </w:r>
                                <w:r>
                                  <w:rPr>
                                    <w:rStyle w:val="visually-hidden"/>
                                    <w:rFonts w:eastAsia="Times New Roman"/>
                                    <w:color w:val="0000FF"/>
                                    <w:u w:val="single"/>
                                  </w:rPr>
                                  <w:t xml:space="preserve"> sur Spectacle somptueux et inclusif</w:t>
                                </w:r>
                              </w:hyperlink>
                            </w:p>
                          </w:tc>
                        </w:tr>
                      </w:tbl>
                      <w:tbl>
                        <w:tblPr>
                          <w:tblpPr w:leftFromText="45" w:rightFromText="45" w:vertAnchor="text"/>
                          <w:tblW w:w="15" w:type="dxa"/>
                          <w:tblCellSpacing w:w="0" w:type="dxa"/>
                          <w:tblCellMar>
                            <w:left w:w="0" w:type="dxa"/>
                            <w:right w:w="0" w:type="dxa"/>
                          </w:tblCellMar>
                          <w:tblLook w:val="04A0"/>
                        </w:tblPr>
                        <w:tblGrid>
                          <w:gridCol w:w="15"/>
                        </w:tblGrid>
                        <w:tr w:rsidR="009751F6">
                          <w:trPr>
                            <w:trHeight w:val="300"/>
                            <w:tblCellSpacing w:w="0" w:type="dxa"/>
                          </w:trPr>
                          <w:tc>
                            <w:tcPr>
                              <w:tcW w:w="5000" w:type="pct"/>
                              <w:vAlign w:val="center"/>
                              <w:hideMark/>
                            </w:tcPr>
                            <w:p w:rsidR="009751F6" w:rsidRDefault="009751F6">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0"/>
                        </w:tblGrid>
                        <w:tr w:rsidR="009751F6">
                          <w:tc>
                            <w:tcPr>
                              <w:tcW w:w="5000" w:type="pct"/>
                              <w:vAlign w:val="center"/>
                              <w:hideMark/>
                            </w:tcPr>
                            <w:p w:rsidR="009751F6" w:rsidRDefault="009751F6">
                              <w:pPr>
                                <w:rPr>
                                  <w:rFonts w:eastAsia="Times New Roman"/>
                                </w:rPr>
                              </w:pPr>
                              <w:r>
                                <w:rPr>
                                  <w:rFonts w:eastAsia="Times New Roman"/>
                                  <w:noProof/>
                                  <w:color w:val="0000FF"/>
                                </w:rPr>
                                <w:drawing>
                                  <wp:inline distT="0" distB="0" distL="0" distR="0">
                                    <wp:extent cx="2189480" cy="1132840"/>
                                    <wp:effectExtent l="19050" t="0" r="1270" b="0"/>
                                    <wp:docPr id="6" name="Image 6" descr="Photo de couverture MoiAveugl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 de couverture MoiAveugle"/>
                                            <pic:cNvPicPr>
                                              <a:picLocks noChangeAspect="1" noChangeArrowheads="1"/>
                                            </pic:cNvPicPr>
                                          </pic:nvPicPr>
                                          <pic:blipFill>
                                            <a:blip r:embed="rId16"/>
                                            <a:srcRect/>
                                            <a:stretch>
                                              <a:fillRect/>
                                            </a:stretch>
                                          </pic:blipFill>
                                          <pic:spPr bwMode="auto">
                                            <a:xfrm>
                                              <a:off x="0" y="0"/>
                                              <a:ext cx="2189480" cy="1132840"/>
                                            </a:xfrm>
                                            <a:prstGeom prst="rect">
                                              <a:avLst/>
                                            </a:prstGeom>
                                            <a:noFill/>
                                            <a:ln w="9525">
                                              <a:noFill/>
                                              <a:miter lim="800000"/>
                                              <a:headEnd/>
                                              <a:tailEnd/>
                                            </a:ln>
                                          </pic:spPr>
                                        </pic:pic>
                                      </a:graphicData>
                                    </a:graphic>
                                  </wp:inline>
                                </w:drawing>
                              </w:r>
                            </w:p>
                          </w:tc>
                        </w:tr>
                      </w:tbl>
                      <w:p w:rsidR="009751F6" w:rsidRDefault="009751F6">
                        <w:pPr>
                          <w:rPr>
                            <w:rFonts w:eastAsia="Times New Roman"/>
                            <w:sz w:val="20"/>
                            <w:szCs w:val="20"/>
                          </w:rPr>
                        </w:pPr>
                      </w:p>
                    </w:tc>
                  </w:tr>
                </w:tbl>
                <w:p w:rsidR="009751F6" w:rsidRDefault="009751F6">
                  <w:pPr>
                    <w:rPr>
                      <w:rFonts w:eastAsia="Times New Roman"/>
                      <w:vanish/>
                    </w:rPr>
                  </w:pPr>
                </w:p>
                <w:tbl>
                  <w:tblPr>
                    <w:tblW w:w="9000" w:type="dxa"/>
                    <w:jc w:val="center"/>
                    <w:tblCellSpacing w:w="0" w:type="dxa"/>
                    <w:tblCellMar>
                      <w:left w:w="0" w:type="dxa"/>
                      <w:right w:w="0" w:type="dxa"/>
                    </w:tblCellMar>
                    <w:tblLook w:val="04A0"/>
                  </w:tblPr>
                  <w:tblGrid>
                    <w:gridCol w:w="9000"/>
                  </w:tblGrid>
                  <w:tr w:rsidR="009751F6">
                    <w:trPr>
                      <w:tblCellSpacing w:w="0" w:type="dxa"/>
                      <w:jc w:val="center"/>
                    </w:trPr>
                    <w:tc>
                      <w:tcPr>
                        <w:tcW w:w="5000" w:type="pct"/>
                        <w:tcMar>
                          <w:top w:w="150" w:type="dxa"/>
                          <w:left w:w="0" w:type="dxa"/>
                          <w:bottom w:w="0" w:type="dxa"/>
                          <w:right w:w="0" w:type="dxa"/>
                        </w:tcMar>
                        <w:vAlign w:val="center"/>
                        <w:hideMark/>
                      </w:tcPr>
                      <w:tbl>
                        <w:tblPr>
                          <w:tblpPr w:leftFromText="45" w:rightFromText="45" w:vertAnchor="text"/>
                          <w:tblW w:w="5000" w:type="pct"/>
                          <w:tblCellSpacing w:w="0" w:type="dxa"/>
                          <w:shd w:val="clear" w:color="auto" w:fill="0018A8"/>
                          <w:tblCellMar>
                            <w:left w:w="0" w:type="dxa"/>
                            <w:right w:w="0" w:type="dxa"/>
                          </w:tblCellMar>
                          <w:tblLook w:val="04A0"/>
                        </w:tblPr>
                        <w:tblGrid>
                          <w:gridCol w:w="9000"/>
                        </w:tblGrid>
                        <w:tr w:rsidR="009751F6">
                          <w:trPr>
                            <w:tblCellSpacing w:w="0" w:type="dxa"/>
                          </w:trPr>
                          <w:tc>
                            <w:tcPr>
                              <w:tcW w:w="0" w:type="auto"/>
                              <w:shd w:val="clear" w:color="auto" w:fill="0018A8"/>
                              <w:tcMar>
                                <w:top w:w="0" w:type="dxa"/>
                                <w:left w:w="225" w:type="dxa"/>
                                <w:bottom w:w="0" w:type="dxa"/>
                                <w:right w:w="225" w:type="dxa"/>
                              </w:tcMar>
                              <w:vAlign w:val="center"/>
                              <w:hideMark/>
                            </w:tcPr>
                            <w:p w:rsidR="009751F6" w:rsidRDefault="009751F6">
                              <w:pPr>
                                <w:pStyle w:val="Titre2"/>
                                <w:rPr>
                                  <w:rFonts w:eastAsia="Times New Roman"/>
                                  <w:color w:val="FFFFFF"/>
                                </w:rPr>
                              </w:pPr>
                              <w:r>
                                <w:rPr>
                                  <w:rFonts w:eastAsia="Times New Roman"/>
                                  <w:color w:val="FFFFFF"/>
                                </w:rPr>
                                <w:t xml:space="preserve">Le kiosque électronique (E-Kiosk) avec offre élargie </w:t>
                              </w:r>
                            </w:p>
                          </w:tc>
                        </w:tr>
                      </w:tbl>
                      <w:p w:rsidR="009751F6" w:rsidRDefault="009751F6">
                        <w:pPr>
                          <w:rPr>
                            <w:rFonts w:eastAsia="Times New Roman"/>
                            <w:sz w:val="20"/>
                            <w:szCs w:val="20"/>
                          </w:rPr>
                        </w:pPr>
                      </w:p>
                    </w:tc>
                  </w:tr>
                  <w:tr w:rsidR="009751F6">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9751F6">
                          <w:tc>
                            <w:tcPr>
                              <w:tcW w:w="5000" w:type="pct"/>
                              <w:hideMark/>
                            </w:tcPr>
                            <w:p w:rsidR="009751F6" w:rsidRDefault="009751F6">
                              <w:pPr>
                                <w:rPr>
                                  <w:rFonts w:eastAsia="Times New Roman"/>
                                </w:rPr>
                              </w:pPr>
                              <w:r>
                                <w:rPr>
                                  <w:rFonts w:eastAsia="Times New Roman"/>
                                </w:rPr>
                                <w:t xml:space="preserve">Le kiosque électronique (E-Kiosk) permet aux personnes en situation de handicap visuel d’accéder sans barrières à plus de 70 journaux et périodiques dans trois langues nationales. Depuis le 15 septembre, le kiosque propose, comme nouveau titre, le «Bieler </w:t>
                              </w:r>
                              <w:proofErr w:type="spellStart"/>
                              <w:r>
                                <w:rPr>
                                  <w:rFonts w:eastAsia="Times New Roman"/>
                                </w:rPr>
                                <w:t>Tagblatt</w:t>
                              </w:r>
                              <w:proofErr w:type="spellEnd"/>
                              <w:r>
                                <w:rPr>
                                  <w:rFonts w:eastAsia="Times New Roman"/>
                                </w:rPr>
                                <w:t>» et, à partir de début 2023, les abonnés auront également accès au «Journal du Jura».</w:t>
                              </w:r>
                            </w:p>
                            <w:p w:rsidR="009751F6" w:rsidRDefault="009751F6">
                              <w:pPr>
                                <w:numPr>
                                  <w:ilvl w:val="0"/>
                                  <w:numId w:val="6"/>
                                </w:numPr>
                                <w:spacing w:before="100" w:beforeAutospacing="1" w:after="100" w:afterAutospacing="1"/>
                                <w:rPr>
                                  <w:rFonts w:eastAsia="Times New Roman"/>
                                </w:rPr>
                              </w:pPr>
                              <w:hyperlink r:id="rId17" w:tooltip="Le kiosque électronique (E-Kiosk) avec offre élargie " w:history="1">
                                <w:r>
                                  <w:rPr>
                                    <w:rStyle w:val="Lienhypertexte"/>
                                    <w:rFonts w:eastAsia="Times New Roman"/>
                                  </w:rPr>
                                  <w:t>En savoir plus</w:t>
                                </w:r>
                                <w:r>
                                  <w:rPr>
                                    <w:rStyle w:val="visually-hidden"/>
                                    <w:rFonts w:eastAsia="Times New Roman"/>
                                    <w:color w:val="0000FF"/>
                                    <w:u w:val="single"/>
                                  </w:rPr>
                                  <w:t xml:space="preserve"> sur Le kiosque électronique (E-Kiosk) avec offre élargie </w:t>
                                </w:r>
                              </w:hyperlink>
                            </w:p>
                          </w:tc>
                        </w:tr>
                      </w:tbl>
                      <w:tbl>
                        <w:tblPr>
                          <w:tblpPr w:leftFromText="45" w:rightFromText="45" w:vertAnchor="text"/>
                          <w:tblW w:w="15" w:type="dxa"/>
                          <w:tblCellSpacing w:w="0" w:type="dxa"/>
                          <w:tblCellMar>
                            <w:left w:w="0" w:type="dxa"/>
                            <w:right w:w="0" w:type="dxa"/>
                          </w:tblCellMar>
                          <w:tblLook w:val="04A0"/>
                        </w:tblPr>
                        <w:tblGrid>
                          <w:gridCol w:w="15"/>
                        </w:tblGrid>
                        <w:tr w:rsidR="009751F6">
                          <w:trPr>
                            <w:trHeight w:val="300"/>
                            <w:tblCellSpacing w:w="0" w:type="dxa"/>
                          </w:trPr>
                          <w:tc>
                            <w:tcPr>
                              <w:tcW w:w="5000" w:type="pct"/>
                              <w:vAlign w:val="center"/>
                              <w:hideMark/>
                            </w:tcPr>
                            <w:p w:rsidR="009751F6" w:rsidRDefault="009751F6">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0"/>
                        </w:tblGrid>
                        <w:tr w:rsidR="009751F6">
                          <w:tc>
                            <w:tcPr>
                              <w:tcW w:w="5000" w:type="pct"/>
                              <w:vAlign w:val="center"/>
                              <w:hideMark/>
                            </w:tcPr>
                            <w:p w:rsidR="009751F6" w:rsidRDefault="009751F6">
                              <w:pPr>
                                <w:rPr>
                                  <w:rFonts w:eastAsia="Times New Roman"/>
                                </w:rPr>
                              </w:pPr>
                              <w:r>
                                <w:rPr>
                                  <w:rFonts w:eastAsia="Times New Roman"/>
                                  <w:noProof/>
                                  <w:color w:val="0000FF"/>
                                </w:rPr>
                                <w:drawing>
                                  <wp:inline distT="0" distB="0" distL="0" distR="0">
                                    <wp:extent cx="2189480" cy="2189480"/>
                                    <wp:effectExtent l="19050" t="0" r="1270" b="0"/>
                                    <wp:docPr id="7" name="Image 7" descr="App Icon E-Kiosk">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p Icon E-Kiosk"/>
                                            <pic:cNvPicPr>
                                              <a:picLocks noChangeAspect="1" noChangeArrowheads="1"/>
                                            </pic:cNvPicPr>
                                          </pic:nvPicPr>
                                          <pic:blipFill>
                                            <a:blip r:embed="rId18"/>
                                            <a:srcRect/>
                                            <a:stretch>
                                              <a:fillRect/>
                                            </a:stretch>
                                          </pic:blipFill>
                                          <pic:spPr bwMode="auto">
                                            <a:xfrm>
                                              <a:off x="0" y="0"/>
                                              <a:ext cx="2189480" cy="2189480"/>
                                            </a:xfrm>
                                            <a:prstGeom prst="rect">
                                              <a:avLst/>
                                            </a:prstGeom>
                                            <a:noFill/>
                                            <a:ln w="9525">
                                              <a:noFill/>
                                              <a:miter lim="800000"/>
                                              <a:headEnd/>
                                              <a:tailEnd/>
                                            </a:ln>
                                          </pic:spPr>
                                        </pic:pic>
                                      </a:graphicData>
                                    </a:graphic>
                                  </wp:inline>
                                </w:drawing>
                              </w:r>
                            </w:p>
                          </w:tc>
                        </w:tr>
                      </w:tbl>
                      <w:p w:rsidR="009751F6" w:rsidRDefault="009751F6">
                        <w:pPr>
                          <w:rPr>
                            <w:rFonts w:eastAsia="Times New Roman"/>
                            <w:sz w:val="20"/>
                            <w:szCs w:val="20"/>
                          </w:rPr>
                        </w:pPr>
                      </w:p>
                    </w:tc>
                  </w:tr>
                </w:tbl>
                <w:p w:rsidR="009751F6" w:rsidRDefault="009751F6">
                  <w:pPr>
                    <w:rPr>
                      <w:rFonts w:eastAsia="Times New Roman"/>
                      <w:vanish/>
                    </w:rPr>
                  </w:pPr>
                </w:p>
                <w:tbl>
                  <w:tblPr>
                    <w:tblW w:w="9000" w:type="dxa"/>
                    <w:jc w:val="center"/>
                    <w:tblCellSpacing w:w="0" w:type="dxa"/>
                    <w:tblCellMar>
                      <w:left w:w="0" w:type="dxa"/>
                      <w:right w:w="0" w:type="dxa"/>
                    </w:tblCellMar>
                    <w:tblLook w:val="04A0"/>
                  </w:tblPr>
                  <w:tblGrid>
                    <w:gridCol w:w="9000"/>
                  </w:tblGrid>
                  <w:tr w:rsidR="009751F6">
                    <w:trPr>
                      <w:tblCellSpacing w:w="0" w:type="dxa"/>
                      <w:jc w:val="center"/>
                    </w:trPr>
                    <w:tc>
                      <w:tcPr>
                        <w:tcW w:w="5000" w:type="pct"/>
                        <w:tcMar>
                          <w:top w:w="150" w:type="dxa"/>
                          <w:left w:w="0" w:type="dxa"/>
                          <w:bottom w:w="0" w:type="dxa"/>
                          <w:right w:w="0" w:type="dxa"/>
                        </w:tcMar>
                        <w:vAlign w:val="center"/>
                        <w:hideMark/>
                      </w:tcPr>
                      <w:tbl>
                        <w:tblPr>
                          <w:tblpPr w:leftFromText="45" w:rightFromText="45" w:vertAnchor="text"/>
                          <w:tblW w:w="5000" w:type="pct"/>
                          <w:tblCellSpacing w:w="0" w:type="dxa"/>
                          <w:shd w:val="clear" w:color="auto" w:fill="0018A8"/>
                          <w:tblCellMar>
                            <w:left w:w="0" w:type="dxa"/>
                            <w:right w:w="0" w:type="dxa"/>
                          </w:tblCellMar>
                          <w:tblLook w:val="04A0"/>
                        </w:tblPr>
                        <w:tblGrid>
                          <w:gridCol w:w="9000"/>
                        </w:tblGrid>
                        <w:tr w:rsidR="009751F6">
                          <w:trPr>
                            <w:tblCellSpacing w:w="0" w:type="dxa"/>
                          </w:trPr>
                          <w:tc>
                            <w:tcPr>
                              <w:tcW w:w="0" w:type="auto"/>
                              <w:shd w:val="clear" w:color="auto" w:fill="0018A8"/>
                              <w:tcMar>
                                <w:top w:w="0" w:type="dxa"/>
                                <w:left w:w="225" w:type="dxa"/>
                                <w:bottom w:w="0" w:type="dxa"/>
                                <w:right w:w="225" w:type="dxa"/>
                              </w:tcMar>
                              <w:vAlign w:val="center"/>
                              <w:hideMark/>
                            </w:tcPr>
                            <w:p w:rsidR="009751F6" w:rsidRDefault="009751F6">
                              <w:pPr>
                                <w:pStyle w:val="Titre2"/>
                                <w:rPr>
                                  <w:rFonts w:eastAsia="Times New Roman"/>
                                  <w:color w:val="FFFFFF"/>
                                </w:rPr>
                              </w:pPr>
                              <w:r>
                                <w:rPr>
                                  <w:rFonts w:eastAsia="Times New Roman"/>
                                  <w:color w:val="FFFFFF"/>
                                </w:rPr>
                                <w:t xml:space="preserve">Droits égaux pour les personnes en situation de handicap: signez la pétition maintenant! </w:t>
                              </w:r>
                            </w:p>
                          </w:tc>
                        </w:tr>
                      </w:tbl>
                      <w:p w:rsidR="009751F6" w:rsidRDefault="009751F6">
                        <w:pPr>
                          <w:rPr>
                            <w:rFonts w:eastAsia="Times New Roman"/>
                            <w:sz w:val="20"/>
                            <w:szCs w:val="20"/>
                          </w:rPr>
                        </w:pPr>
                      </w:p>
                    </w:tc>
                  </w:tr>
                  <w:tr w:rsidR="009751F6">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9751F6">
                          <w:tc>
                            <w:tcPr>
                              <w:tcW w:w="5000" w:type="pct"/>
                              <w:hideMark/>
                            </w:tcPr>
                            <w:p w:rsidR="009751F6" w:rsidRDefault="009751F6">
                              <w:pPr>
                                <w:rPr>
                                  <w:rFonts w:eastAsia="Times New Roman"/>
                                </w:rPr>
                              </w:pPr>
                              <w:r>
                                <w:rPr>
                                  <w:rFonts w:eastAsia="Times New Roman"/>
                                </w:rPr>
                                <w:t>En Suisse, les droits des personnes handicapées continuent d’être violés à maints égards. Seule la ratification par la Suisse du Protocole facultatif de la CDPH permettrait aux personnes concernées de saisir le Comité CDPH de l’ONU en cas de violation de leurs droits. Aidez-nous à faire avancer les choses et signez la pétition maintenant!</w:t>
                              </w:r>
                            </w:p>
                            <w:p w:rsidR="009751F6" w:rsidRDefault="009751F6">
                              <w:pPr>
                                <w:numPr>
                                  <w:ilvl w:val="0"/>
                                  <w:numId w:val="7"/>
                                </w:numPr>
                                <w:spacing w:before="100" w:beforeAutospacing="1" w:after="100" w:afterAutospacing="1"/>
                                <w:rPr>
                                  <w:rFonts w:eastAsia="Times New Roman"/>
                                </w:rPr>
                              </w:pPr>
                              <w:hyperlink r:id="rId19" w:tooltip="Droits égaux pour les personnes en situation de handicap: signez la pétition maintenant!" w:history="1">
                                <w:r>
                                  <w:rPr>
                                    <w:rStyle w:val="Lienhypertexte"/>
                                    <w:rFonts w:eastAsia="Times New Roman"/>
                                  </w:rPr>
                                  <w:t>En savoir plus</w:t>
                                </w:r>
                                <w:r>
                                  <w:rPr>
                                    <w:rStyle w:val="visually-hidden"/>
                                    <w:rFonts w:eastAsia="Times New Roman"/>
                                    <w:color w:val="0000FF"/>
                                    <w:u w:val="single"/>
                                  </w:rPr>
                                  <w:t xml:space="preserve"> sur Droits égaux pour les personnes en situation de handicap: signez la </w:t>
                                </w:r>
                                <w:r>
                                  <w:rPr>
                                    <w:rStyle w:val="visually-hidden"/>
                                    <w:rFonts w:eastAsia="Times New Roman"/>
                                    <w:color w:val="0000FF"/>
                                    <w:u w:val="single"/>
                                  </w:rPr>
                                  <w:lastRenderedPageBreak/>
                                  <w:t>pétition maintenant!</w:t>
                                </w:r>
                              </w:hyperlink>
                            </w:p>
                          </w:tc>
                        </w:tr>
                      </w:tbl>
                      <w:tbl>
                        <w:tblPr>
                          <w:tblpPr w:leftFromText="45" w:rightFromText="45" w:vertAnchor="text"/>
                          <w:tblW w:w="15" w:type="dxa"/>
                          <w:tblCellSpacing w:w="0" w:type="dxa"/>
                          <w:tblCellMar>
                            <w:left w:w="0" w:type="dxa"/>
                            <w:right w:w="0" w:type="dxa"/>
                          </w:tblCellMar>
                          <w:tblLook w:val="04A0"/>
                        </w:tblPr>
                        <w:tblGrid>
                          <w:gridCol w:w="15"/>
                        </w:tblGrid>
                        <w:tr w:rsidR="009751F6">
                          <w:trPr>
                            <w:trHeight w:val="300"/>
                            <w:tblCellSpacing w:w="0" w:type="dxa"/>
                          </w:trPr>
                          <w:tc>
                            <w:tcPr>
                              <w:tcW w:w="5000" w:type="pct"/>
                              <w:vAlign w:val="center"/>
                              <w:hideMark/>
                            </w:tcPr>
                            <w:p w:rsidR="009751F6" w:rsidRDefault="009751F6">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0"/>
                        </w:tblGrid>
                        <w:tr w:rsidR="009751F6">
                          <w:tc>
                            <w:tcPr>
                              <w:tcW w:w="5000" w:type="pct"/>
                              <w:vAlign w:val="center"/>
                              <w:hideMark/>
                            </w:tcPr>
                            <w:p w:rsidR="009751F6" w:rsidRDefault="009751F6">
                              <w:pPr>
                                <w:rPr>
                                  <w:rFonts w:eastAsia="Times New Roman"/>
                                </w:rPr>
                              </w:pPr>
                              <w:r>
                                <w:rPr>
                                  <w:rFonts w:eastAsia="Times New Roman"/>
                                  <w:noProof/>
                                  <w:color w:val="0000FF"/>
                                </w:rPr>
                                <w:drawing>
                                  <wp:inline distT="0" distB="0" distL="0" distR="0">
                                    <wp:extent cx="2189480" cy="2189480"/>
                                    <wp:effectExtent l="19050" t="0" r="1270" b="0"/>
                                    <wp:docPr id="8" name="Image 8" descr="Ne nous laissez pas tomber: Ratification du Protocole facultatif de la CDPH, Maintenant! Signez la péetition adressée au conseil fédéra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 nous laissez pas tomber: Ratification du Protocole facultatif de la CDPH, Maintenant! Signez la péetition adressée au conseil fédéral!"/>
                                            <pic:cNvPicPr>
                                              <a:picLocks noChangeAspect="1" noChangeArrowheads="1"/>
                                            </pic:cNvPicPr>
                                          </pic:nvPicPr>
                                          <pic:blipFill>
                                            <a:blip r:embed="rId20"/>
                                            <a:srcRect/>
                                            <a:stretch>
                                              <a:fillRect/>
                                            </a:stretch>
                                          </pic:blipFill>
                                          <pic:spPr bwMode="auto">
                                            <a:xfrm>
                                              <a:off x="0" y="0"/>
                                              <a:ext cx="2189480" cy="2189480"/>
                                            </a:xfrm>
                                            <a:prstGeom prst="rect">
                                              <a:avLst/>
                                            </a:prstGeom>
                                            <a:noFill/>
                                            <a:ln w="9525">
                                              <a:noFill/>
                                              <a:miter lim="800000"/>
                                              <a:headEnd/>
                                              <a:tailEnd/>
                                            </a:ln>
                                          </pic:spPr>
                                        </pic:pic>
                                      </a:graphicData>
                                    </a:graphic>
                                  </wp:inline>
                                </w:drawing>
                              </w:r>
                            </w:p>
                          </w:tc>
                        </w:tr>
                      </w:tbl>
                      <w:p w:rsidR="009751F6" w:rsidRDefault="009751F6">
                        <w:pPr>
                          <w:rPr>
                            <w:rFonts w:eastAsia="Times New Roman"/>
                            <w:sz w:val="20"/>
                            <w:szCs w:val="20"/>
                          </w:rPr>
                        </w:pPr>
                      </w:p>
                    </w:tc>
                  </w:tr>
                </w:tbl>
                <w:p w:rsidR="009751F6" w:rsidRDefault="009751F6">
                  <w:pPr>
                    <w:rPr>
                      <w:rFonts w:eastAsia="Times New Roman"/>
                      <w:vanish/>
                    </w:rPr>
                  </w:pPr>
                </w:p>
                <w:tbl>
                  <w:tblPr>
                    <w:tblW w:w="9000" w:type="dxa"/>
                    <w:tblCellSpacing w:w="0" w:type="dxa"/>
                    <w:shd w:val="clear" w:color="auto" w:fill="0018A8"/>
                    <w:tblCellMar>
                      <w:top w:w="150" w:type="dxa"/>
                      <w:left w:w="225" w:type="dxa"/>
                      <w:bottom w:w="150" w:type="dxa"/>
                      <w:right w:w="225" w:type="dxa"/>
                    </w:tblCellMar>
                    <w:tblLook w:val="04A0"/>
                  </w:tblPr>
                  <w:tblGrid>
                    <w:gridCol w:w="9000"/>
                  </w:tblGrid>
                  <w:tr w:rsidR="009751F6">
                    <w:trPr>
                      <w:tblCellSpacing w:w="0" w:type="dxa"/>
                    </w:trPr>
                    <w:tc>
                      <w:tcPr>
                        <w:tcW w:w="0" w:type="auto"/>
                        <w:shd w:val="clear" w:color="auto" w:fill="0018A8"/>
                        <w:vAlign w:val="center"/>
                        <w:hideMark/>
                      </w:tcPr>
                      <w:p w:rsidR="009751F6" w:rsidRDefault="009751F6">
                        <w:pPr>
                          <w:pStyle w:val="Titre2"/>
                          <w:rPr>
                            <w:rFonts w:eastAsia="Times New Roman"/>
                            <w:color w:val="FFFFFF"/>
                          </w:rPr>
                        </w:pPr>
                        <w:r>
                          <w:rPr>
                            <w:rFonts w:eastAsia="Times New Roman"/>
                            <w:color w:val="FFFFFF"/>
                          </w:rPr>
                          <w:t>111e anniversaire de la FSA – les activités 2022</w:t>
                        </w:r>
                      </w:p>
                    </w:tc>
                  </w:tr>
                </w:tbl>
                <w:p w:rsidR="009751F6" w:rsidRDefault="009751F6">
                  <w:pPr>
                    <w:pStyle w:val="NormalWeb"/>
                  </w:pPr>
                  <w:r>
                    <w:t xml:space="preserve">En 2022, la FSA fête ses 111 années d’existence! Voilà un âge qui force le respect et mérite bien plus qu’une seule petite fête. Pour marquer cet évènement, les sections des Grisons, du Jura, de Zurich-Schaffhouse, du Valais, de </w:t>
                  </w:r>
                  <w:proofErr w:type="spellStart"/>
                  <w:r>
                    <w:t>Biel</w:t>
                  </w:r>
                  <w:proofErr w:type="spellEnd"/>
                  <w:r>
                    <w:t>/Bienne Jura bernois, et de Neuchâtel vont organiser diverses activités dans les régions. Nous voulons montrer ce que la FSA a réalisé pendant ces 111 années et ce qu’elle va encore réaliser grâce à ses prestations.</w:t>
                  </w:r>
                </w:p>
                <w:p w:rsidR="009751F6" w:rsidRDefault="009751F6">
                  <w:pPr>
                    <w:pStyle w:val="NormalWeb"/>
                  </w:pPr>
                  <w:r>
                    <w:t xml:space="preserve">Pour savoir quand et où se déroulent les activités, consultez le site </w:t>
                  </w:r>
                  <w:hyperlink r:id="rId21" w:history="1">
                    <w:r>
                      <w:rPr>
                        <w:rStyle w:val="Lienhypertexte"/>
                      </w:rPr>
                      <w:t>sbv-fsa.ch/</w:t>
                    </w:r>
                    <w:proofErr w:type="spellStart"/>
                    <w:r>
                      <w:rPr>
                        <w:rStyle w:val="Lienhypertexte"/>
                      </w:rPr>
                      <w:t>fr</w:t>
                    </w:r>
                    <w:proofErr w:type="spellEnd"/>
                    <w:r>
                      <w:rPr>
                        <w:rStyle w:val="Lienhypertexte"/>
                      </w:rPr>
                      <w:t>/jubile/</w:t>
                    </w:r>
                    <w:proofErr w:type="spellStart"/>
                    <w:r>
                      <w:rPr>
                        <w:rStyle w:val="Lienhypertexte"/>
                      </w:rPr>
                      <w:t>evenements</w:t>
                    </w:r>
                    <w:proofErr w:type="spellEnd"/>
                    <w:r>
                      <w:rPr>
                        <w:rStyle w:val="Lienhypertexte"/>
                      </w:rPr>
                      <w:t>-</w:t>
                    </w:r>
                    <w:proofErr w:type="spellStart"/>
                    <w:r>
                      <w:rPr>
                        <w:rStyle w:val="Lienhypertexte"/>
                      </w:rPr>
                      <w:t>regionaux</w:t>
                    </w:r>
                    <w:proofErr w:type="spellEnd"/>
                  </w:hyperlink>
                  <w:r>
                    <w:t xml:space="preserve">  </w:t>
                  </w:r>
                </w:p>
                <w:p w:rsidR="009751F6" w:rsidRDefault="009751F6">
                  <w:pPr>
                    <w:pStyle w:val="Titre3"/>
                    <w:rPr>
                      <w:rFonts w:eastAsia="Times New Roman"/>
                    </w:rPr>
                  </w:pPr>
                  <w:r>
                    <w:rPr>
                      <w:rFonts w:eastAsia="Times New Roman"/>
                    </w:rPr>
                    <w:t>Vin du jubilé FSA et vin mousseux</w:t>
                  </w:r>
                </w:p>
                <w:p w:rsidR="009751F6" w:rsidRDefault="009751F6">
                  <w:pPr>
                    <w:pStyle w:val="Titre4"/>
                    <w:rPr>
                      <w:rFonts w:eastAsia="Times New Roman"/>
                    </w:rPr>
                  </w:pPr>
                  <w:r>
                    <w:rPr>
                      <w:rFonts w:eastAsia="Times New Roman"/>
                    </w:rPr>
                    <w:t>À notre santé à toutes et tous !</w:t>
                  </w:r>
                </w:p>
                <w:p w:rsidR="009751F6" w:rsidRDefault="009751F6">
                  <w:pPr>
                    <w:pStyle w:val="NormalWeb"/>
                  </w:pPr>
                  <w:r>
                    <w:t xml:space="preserve">Pour fêter notre grand anniversaire, un vin rouge et un vin blanc ont été sélectionnés en collaboration avec la "Cave des Amis" de </w:t>
                  </w:r>
                  <w:proofErr w:type="spellStart"/>
                  <w:r>
                    <w:t>Fully</w:t>
                  </w:r>
                  <w:proofErr w:type="spellEnd"/>
                  <w:r>
                    <w:t xml:space="preserve"> /Valais, cartons de 6 bouteilles assorties qui peuvent être commandés dès maintenant.</w:t>
                  </w:r>
                </w:p>
                <w:p w:rsidR="009751F6" w:rsidRDefault="009751F6">
                  <w:pPr>
                    <w:pStyle w:val="NormalWeb"/>
                  </w:pPr>
                  <w:r>
                    <w:t xml:space="preserve">Pour tous ceux qui aiment le pétillant, il y a un mousseux « jubilé FSA » de la cave Paul Gasser à </w:t>
                  </w:r>
                  <w:proofErr w:type="spellStart"/>
                  <w:r>
                    <w:t>Ellikon</w:t>
                  </w:r>
                  <w:proofErr w:type="spellEnd"/>
                  <w:r>
                    <w:t>.</w:t>
                  </w:r>
                </w:p>
                <w:p w:rsidR="009751F6" w:rsidRDefault="009751F6">
                  <w:pPr>
                    <w:pStyle w:val="NormalWeb"/>
                  </w:pPr>
                  <w:r>
                    <w:t>Le solde résultant de la vente sera reversé à la FSA.</w:t>
                  </w:r>
                </w:p>
                <w:p w:rsidR="009751F6" w:rsidRDefault="009751F6">
                  <w:pPr>
                    <w:pStyle w:val="NormalWeb"/>
                  </w:pPr>
                  <w:hyperlink r:id="rId22" w:history="1">
                    <w:r>
                      <w:rPr>
                        <w:rStyle w:val="Lienhypertexte"/>
                      </w:rPr>
                      <w:t>Procure-toi dès maintenant un ou plusieurs cartons… et fais la fête avec nous !</w:t>
                    </w:r>
                  </w:hyperlink>
                </w:p>
                <w:tbl>
                  <w:tblPr>
                    <w:tblW w:w="5000" w:type="pct"/>
                    <w:tblCellSpacing w:w="0" w:type="dxa"/>
                    <w:tblCellMar>
                      <w:top w:w="150" w:type="dxa"/>
                      <w:left w:w="0" w:type="dxa"/>
                      <w:right w:w="0" w:type="dxa"/>
                    </w:tblCellMar>
                    <w:tblLook w:val="04A0"/>
                  </w:tblPr>
                  <w:tblGrid>
                    <w:gridCol w:w="9072"/>
                  </w:tblGrid>
                  <w:tr w:rsidR="009751F6">
                    <w:trPr>
                      <w:tblCellSpacing w:w="0" w:type="dxa"/>
                    </w:trPr>
                    <w:tc>
                      <w:tcPr>
                        <w:tcW w:w="0" w:type="auto"/>
                        <w:vAlign w:val="center"/>
                        <w:hideMark/>
                      </w:tcPr>
                      <w:p w:rsidR="009751F6" w:rsidRDefault="009751F6">
                        <w:pPr>
                          <w:rPr>
                            <w:rFonts w:eastAsia="Times New Roman"/>
                            <w:sz w:val="20"/>
                            <w:szCs w:val="20"/>
                          </w:rPr>
                        </w:pPr>
                      </w:p>
                    </w:tc>
                  </w:tr>
                </w:tbl>
                <w:p w:rsidR="009751F6" w:rsidRDefault="009751F6">
                  <w:pPr>
                    <w:rPr>
                      <w:rFonts w:eastAsia="Times New Roman"/>
                      <w:vanish/>
                    </w:rPr>
                  </w:pPr>
                </w:p>
                <w:tbl>
                  <w:tblPr>
                    <w:tblW w:w="5000" w:type="pct"/>
                    <w:tblCellSpacing w:w="0" w:type="dxa"/>
                    <w:shd w:val="clear" w:color="auto" w:fill="0018A8"/>
                    <w:tblCellMar>
                      <w:top w:w="150" w:type="dxa"/>
                      <w:left w:w="225" w:type="dxa"/>
                      <w:bottom w:w="150" w:type="dxa"/>
                      <w:right w:w="225" w:type="dxa"/>
                    </w:tblCellMar>
                    <w:tblLook w:val="04A0"/>
                  </w:tblPr>
                  <w:tblGrid>
                    <w:gridCol w:w="9072"/>
                  </w:tblGrid>
                  <w:tr w:rsidR="009751F6">
                    <w:trPr>
                      <w:tblCellSpacing w:w="0" w:type="dxa"/>
                    </w:trPr>
                    <w:tc>
                      <w:tcPr>
                        <w:tcW w:w="0" w:type="auto"/>
                        <w:shd w:val="clear" w:color="auto" w:fill="0018A8"/>
                        <w:vAlign w:val="center"/>
                        <w:hideMark/>
                      </w:tcPr>
                      <w:p w:rsidR="009751F6" w:rsidRDefault="009751F6">
                        <w:pPr>
                          <w:pStyle w:val="NormalWeb"/>
                          <w:rPr>
                            <w:color w:val="FFFFFF"/>
                          </w:rPr>
                        </w:pPr>
                        <w:r>
                          <w:rPr>
                            <w:color w:val="FFFFFF"/>
                          </w:rPr>
                          <w:t xml:space="preserve">La FSA est titulaire du label de qualité </w:t>
                        </w:r>
                        <w:proofErr w:type="spellStart"/>
                        <w:r>
                          <w:rPr>
                            <w:color w:val="FFFFFF"/>
                          </w:rPr>
                          <w:t>Zewo</w:t>
                        </w:r>
                        <w:proofErr w:type="spellEnd"/>
                        <w:r>
                          <w:rPr>
                            <w:color w:val="FFFFFF"/>
                          </w:rPr>
                          <w:t xml:space="preserve"> </w:t>
                        </w:r>
                        <w:r>
                          <w:rPr>
                            <w:noProof/>
                            <w:color w:val="FFFFFF"/>
                          </w:rPr>
                          <w:drawing>
                            <wp:inline distT="0" distB="0" distL="0" distR="0">
                              <wp:extent cx="477520" cy="502920"/>
                              <wp:effectExtent l="19050" t="0" r="0" b="0"/>
                              <wp:docPr id="9" name="Image 9" descr="Zew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ewo Logo"/>
                                      <pic:cNvPicPr>
                                        <a:picLocks noChangeAspect="1" noChangeArrowheads="1"/>
                                      </pic:cNvPicPr>
                                    </pic:nvPicPr>
                                    <pic:blipFill>
                                      <a:blip r:embed="rId23"/>
                                      <a:srcRect/>
                                      <a:stretch>
                                        <a:fillRect/>
                                      </a:stretch>
                                    </pic:blipFill>
                                    <pic:spPr bwMode="auto">
                                      <a:xfrm>
                                        <a:off x="0" y="0"/>
                                        <a:ext cx="477520" cy="502920"/>
                                      </a:xfrm>
                                      <a:prstGeom prst="rect">
                                        <a:avLst/>
                                      </a:prstGeom>
                                      <a:noFill/>
                                      <a:ln w="9525">
                                        <a:noFill/>
                                        <a:miter lim="800000"/>
                                        <a:headEnd/>
                                        <a:tailEnd/>
                                      </a:ln>
                                    </pic:spPr>
                                  </pic:pic>
                                </a:graphicData>
                              </a:graphic>
                            </wp:inline>
                          </w:drawing>
                        </w:r>
                      </w:p>
                      <w:p w:rsidR="009751F6" w:rsidRDefault="009751F6">
                        <w:pPr>
                          <w:pStyle w:val="NormalWeb"/>
                          <w:rPr>
                            <w:color w:val="FFFFFF"/>
                            <w:sz w:val="19"/>
                            <w:szCs w:val="19"/>
                          </w:rPr>
                        </w:pPr>
                        <w:r>
                          <w:rPr>
                            <w:color w:val="FFFFFF"/>
                            <w:sz w:val="19"/>
                            <w:szCs w:val="19"/>
                          </w:rPr>
                          <w:t xml:space="preserve">Vous recevez cet e-mail car vous êtes inscrit à la newsletter de la FSA. Si vous ne le souhaitez plus, cliquez sur </w:t>
                        </w:r>
                        <w:hyperlink r:id="rId24" w:history="1">
                          <w:r>
                            <w:rPr>
                              <w:rStyle w:val="Lienhypertexte"/>
                              <w:color w:val="FFFFFF"/>
                              <w:sz w:val="19"/>
                              <w:szCs w:val="19"/>
                            </w:rPr>
                            <w:t>désabonner</w:t>
                          </w:r>
                        </w:hyperlink>
                        <w:r>
                          <w:rPr>
                            <w:color w:val="FFFFFF"/>
                            <w:sz w:val="19"/>
                            <w:szCs w:val="19"/>
                          </w:rPr>
                          <w:t>.</w:t>
                        </w:r>
                      </w:p>
                    </w:tc>
                  </w:tr>
                </w:tbl>
                <w:p w:rsidR="009751F6" w:rsidRDefault="009751F6">
                  <w:pPr>
                    <w:rPr>
                      <w:rFonts w:eastAsia="Times New Roman"/>
                      <w:sz w:val="20"/>
                      <w:szCs w:val="20"/>
                    </w:rPr>
                  </w:pPr>
                </w:p>
              </w:tc>
            </w:tr>
          </w:tbl>
          <w:p w:rsidR="009751F6" w:rsidRDefault="009751F6">
            <w:pPr>
              <w:jc w:val="center"/>
              <w:rPr>
                <w:rFonts w:eastAsia="Times New Roman"/>
                <w:sz w:val="20"/>
                <w:szCs w:val="20"/>
              </w:rPr>
            </w:pPr>
          </w:p>
        </w:tc>
      </w:tr>
    </w:tbl>
    <w:p w:rsidR="009751F6" w:rsidRDefault="009751F6" w:rsidP="009751F6">
      <w:pPr>
        <w:rPr>
          <w:rFonts w:eastAsia="Times New Roman"/>
        </w:rPr>
      </w:pPr>
    </w:p>
    <w:p w:rsidR="00032B7D" w:rsidRPr="009751F6" w:rsidRDefault="009751F6" w:rsidP="009751F6"/>
    <w:sectPr w:rsidR="00032B7D" w:rsidRPr="009751F6" w:rsidSect="003937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94451"/>
    <w:multiLevelType w:val="multilevel"/>
    <w:tmpl w:val="280E06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2D33E4A"/>
    <w:multiLevelType w:val="multilevel"/>
    <w:tmpl w:val="E17CD5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4DE1116"/>
    <w:multiLevelType w:val="multilevel"/>
    <w:tmpl w:val="615A22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FC76EF1"/>
    <w:multiLevelType w:val="multilevel"/>
    <w:tmpl w:val="768409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D6974FE"/>
    <w:multiLevelType w:val="multilevel"/>
    <w:tmpl w:val="E64814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BA63269"/>
    <w:multiLevelType w:val="multilevel"/>
    <w:tmpl w:val="52E239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2DD788A"/>
    <w:multiLevelType w:val="multilevel"/>
    <w:tmpl w:val="4FA294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hyphenationZone w:val="425"/>
  <w:characterSpacingControl w:val="doNotCompress"/>
  <w:compat/>
  <w:rsids>
    <w:rsidRoot w:val="009751F6"/>
    <w:rsid w:val="0021202C"/>
    <w:rsid w:val="002939BD"/>
    <w:rsid w:val="003937E5"/>
    <w:rsid w:val="009751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1F6"/>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9751F6"/>
    <w:pPr>
      <w:spacing w:before="100" w:beforeAutospacing="1" w:after="100" w:afterAutospacing="1"/>
      <w:outlineLvl w:val="0"/>
    </w:pPr>
    <w:rPr>
      <w:b/>
      <w:bCs/>
      <w:kern w:val="36"/>
      <w:sz w:val="48"/>
      <w:szCs w:val="48"/>
    </w:rPr>
  </w:style>
  <w:style w:type="paragraph" w:styleId="Titre2">
    <w:name w:val="heading 2"/>
    <w:basedOn w:val="Normal"/>
    <w:link w:val="Titre2Car"/>
    <w:uiPriority w:val="9"/>
    <w:unhideWhenUsed/>
    <w:qFormat/>
    <w:rsid w:val="009751F6"/>
    <w:pPr>
      <w:spacing w:before="100" w:beforeAutospacing="1" w:after="100" w:afterAutospacing="1"/>
      <w:outlineLvl w:val="1"/>
    </w:pPr>
    <w:rPr>
      <w:b/>
      <w:bCs/>
      <w:sz w:val="36"/>
      <w:szCs w:val="36"/>
    </w:rPr>
  </w:style>
  <w:style w:type="paragraph" w:styleId="Titre3">
    <w:name w:val="heading 3"/>
    <w:basedOn w:val="Normal"/>
    <w:link w:val="Titre3Car"/>
    <w:uiPriority w:val="9"/>
    <w:semiHidden/>
    <w:unhideWhenUsed/>
    <w:qFormat/>
    <w:rsid w:val="009751F6"/>
    <w:pPr>
      <w:spacing w:before="100" w:beforeAutospacing="1" w:after="100" w:afterAutospacing="1"/>
      <w:outlineLvl w:val="2"/>
    </w:pPr>
    <w:rPr>
      <w:b/>
      <w:bCs/>
      <w:sz w:val="27"/>
      <w:szCs w:val="27"/>
    </w:rPr>
  </w:style>
  <w:style w:type="paragraph" w:styleId="Titre4">
    <w:name w:val="heading 4"/>
    <w:basedOn w:val="Normal"/>
    <w:link w:val="Titre4Car"/>
    <w:uiPriority w:val="9"/>
    <w:semiHidden/>
    <w:unhideWhenUsed/>
    <w:qFormat/>
    <w:rsid w:val="009751F6"/>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51F6"/>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751F6"/>
    <w:rPr>
      <w:rFonts w:ascii="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9751F6"/>
    <w:rPr>
      <w:rFonts w:ascii="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9751F6"/>
    <w:rPr>
      <w:rFonts w:ascii="Times New Roman" w:hAnsi="Times New Roman" w:cs="Times New Roman"/>
      <w:b/>
      <w:bCs/>
      <w:sz w:val="24"/>
      <w:szCs w:val="24"/>
      <w:lang w:eastAsia="fr-FR"/>
    </w:rPr>
  </w:style>
  <w:style w:type="character" w:styleId="Lienhypertexte">
    <w:name w:val="Hyperlink"/>
    <w:basedOn w:val="Policepardfaut"/>
    <w:uiPriority w:val="99"/>
    <w:semiHidden/>
    <w:unhideWhenUsed/>
    <w:rsid w:val="009751F6"/>
    <w:rPr>
      <w:color w:val="0000FF"/>
      <w:u w:val="single"/>
    </w:rPr>
  </w:style>
  <w:style w:type="paragraph" w:styleId="NormalWeb">
    <w:name w:val="Normal (Web)"/>
    <w:basedOn w:val="Normal"/>
    <w:uiPriority w:val="99"/>
    <w:unhideWhenUsed/>
    <w:rsid w:val="009751F6"/>
    <w:pPr>
      <w:spacing w:before="100" w:beforeAutospacing="1" w:after="100" w:afterAutospacing="1"/>
    </w:pPr>
  </w:style>
  <w:style w:type="character" w:customStyle="1" w:styleId="visually-hidden">
    <w:name w:val="visually-hidden"/>
    <w:basedOn w:val="Policepardfaut"/>
    <w:rsid w:val="009751F6"/>
  </w:style>
  <w:style w:type="paragraph" w:styleId="Textedebulles">
    <w:name w:val="Balloon Text"/>
    <w:basedOn w:val="Normal"/>
    <w:link w:val="TextedebullesCar"/>
    <w:uiPriority w:val="99"/>
    <w:semiHidden/>
    <w:unhideWhenUsed/>
    <w:rsid w:val="009751F6"/>
    <w:rPr>
      <w:rFonts w:ascii="Tahoma" w:hAnsi="Tahoma" w:cs="Tahoma"/>
      <w:sz w:val="16"/>
      <w:szCs w:val="16"/>
    </w:rPr>
  </w:style>
  <w:style w:type="character" w:customStyle="1" w:styleId="TextedebullesCar">
    <w:name w:val="Texte de bulles Car"/>
    <w:basedOn w:val="Policepardfaut"/>
    <w:link w:val="Textedebulles"/>
    <w:uiPriority w:val="99"/>
    <w:semiHidden/>
    <w:rsid w:val="009751F6"/>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74738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bv-fsa.ch/fr/newsletter/nouveautes-concernant-les-prestations-financieres" TargetMode="Externa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bv-fsa.ch/fr/jubile/evenements-regionaux" TargetMode="External"/><Relationship Id="rId7" Type="http://schemas.openxmlformats.org/officeDocument/2006/relationships/hyperlink" Target="https://sbv-fsa.ch/fr/newsletter/le-parlement-adopte-la-motion-pour-les-gabarits-de-vote" TargetMode="External"/><Relationship Id="rId12" Type="http://schemas.openxmlformats.org/officeDocument/2006/relationships/image" Target="media/image4.jpeg"/><Relationship Id="rId17" Type="http://schemas.openxmlformats.org/officeDocument/2006/relationships/hyperlink" Target="https://sbv-fsa.ch/fr/newsletter/le-kiosque-electronique-e-kiosk-avec-offre-elargi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bv-fsa.ch/fr/newsletter/promouvoir-linclusion-et-la-diversite-dans-le-monde-du-travail-un-investissement" TargetMode="External"/><Relationship Id="rId24" Type="http://schemas.openxmlformats.org/officeDocument/2006/relationships/hyperlink" Target="https://sbv-fsa.ch/fr/newsletter/confirm/remove/9231/newsletter_fsa_fr/1663816501/KPLHVLAoQWrNrGxkpOKAu0HzoYJIPWNmoWA_A5_z8AM" TargetMode="External"/><Relationship Id="rId5" Type="http://schemas.openxmlformats.org/officeDocument/2006/relationships/hyperlink" Target="www.sbv-fsa.ch" TargetMode="External"/><Relationship Id="rId15" Type="http://schemas.openxmlformats.org/officeDocument/2006/relationships/hyperlink" Target="https://sbv-fsa.ch/fr/newsletter/spectacle-somptueux-et-inclusif" TargetMode="External"/><Relationship Id="rId23" Type="http://schemas.openxmlformats.org/officeDocument/2006/relationships/image" Target="media/image9.png"/><Relationship Id="rId10" Type="http://schemas.openxmlformats.org/officeDocument/2006/relationships/image" Target="media/image3.jpeg"/><Relationship Id="rId19" Type="http://schemas.openxmlformats.org/officeDocument/2006/relationships/hyperlink" Target="https://sbv-fsa.ch/fr/newsletter/droits-egaux-pour-les-personnes-en-situation-de-handicap-signez-la-petition-maintenant" TargetMode="External"/><Relationship Id="rId4" Type="http://schemas.openxmlformats.org/officeDocument/2006/relationships/webSettings" Target="webSettings.xml"/><Relationship Id="rId9" Type="http://schemas.openxmlformats.org/officeDocument/2006/relationships/hyperlink" Target="https://sbv-fsa.ch/fr/newsletter/hackathon-pour-des-technologies-accessibles-tous" TargetMode="External"/><Relationship Id="rId14" Type="http://schemas.openxmlformats.org/officeDocument/2006/relationships/image" Target="media/image5.jpeg"/><Relationship Id="rId22" Type="http://schemas.openxmlformats.org/officeDocument/2006/relationships/hyperlink" Target="https://www.sbv-fsa.ch/fr/news/vin-du-jubile-fsa-et-vin-mousseu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5582</Characters>
  <Application>Microsoft Office Word</Application>
  <DocSecurity>0</DocSecurity>
  <Lines>46</Lines>
  <Paragraphs>13</Paragraphs>
  <ScaleCrop>false</ScaleCrop>
  <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 Katia</dc:creator>
  <cp:lastModifiedBy>GILLE Katia</cp:lastModifiedBy>
  <cp:revision>1</cp:revision>
  <dcterms:created xsi:type="dcterms:W3CDTF">2022-09-30T15:17:00Z</dcterms:created>
  <dcterms:modified xsi:type="dcterms:W3CDTF">2022-09-30T15:18:00Z</dcterms:modified>
</cp:coreProperties>
</file>